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E889C">
      <w:pPr>
        <w:spacing w:line="520" w:lineRule="exact"/>
        <w:jc w:val="center"/>
        <w:rPr>
          <w:rFonts w:hint="eastAsia" w:ascii="黑体" w:hAnsi="黑体" w:eastAsia="宋体"/>
          <w:b/>
          <w:bCs/>
          <w:color w:val="000000"/>
          <w:sz w:val="32"/>
          <w:szCs w:val="32"/>
          <w:u w:val="none"/>
          <w:lang w:eastAsia="zh-CN"/>
        </w:rPr>
      </w:pPr>
      <w:r>
        <w:rPr>
          <w:rFonts w:hint="eastAsia" w:ascii="宋体" w:hAnsi="宋体"/>
          <w:b/>
          <w:color w:val="000000"/>
          <w:sz w:val="36"/>
          <w:szCs w:val="36"/>
          <w:u w:val="none"/>
          <w:lang w:val="en-US" w:eastAsia="zh-CN"/>
        </w:rPr>
        <w:t>外国语学院</w:t>
      </w:r>
      <w:r>
        <w:rPr>
          <w:rFonts w:hint="eastAsia" w:ascii="宋体" w:hAnsi="宋体"/>
          <w:b/>
          <w:color w:val="000000"/>
          <w:sz w:val="36"/>
          <w:szCs w:val="36"/>
          <w:u w:val="none"/>
        </w:rPr>
        <w:t>学生素质综合测评实施</w:t>
      </w:r>
      <w:r>
        <w:rPr>
          <w:rFonts w:hint="eastAsia" w:ascii="宋体" w:hAnsi="宋体"/>
          <w:b/>
          <w:color w:val="000000"/>
          <w:sz w:val="36"/>
          <w:szCs w:val="36"/>
          <w:u w:val="none"/>
          <w:lang w:val="en-US" w:eastAsia="zh-CN"/>
        </w:rPr>
        <w:t>细则</w:t>
      </w:r>
    </w:p>
    <w:p w14:paraId="223BC834">
      <w:pPr>
        <w:spacing w:line="500" w:lineRule="exact"/>
        <w:ind w:firstLine="643" w:firstLineChars="200"/>
        <w:jc w:val="center"/>
        <w:rPr>
          <w:rFonts w:ascii="仿宋" w:hAnsi="仿宋" w:eastAsia="仿宋"/>
          <w:b/>
          <w:color w:val="000000"/>
          <w:sz w:val="32"/>
          <w:szCs w:val="32"/>
          <w:u w:val="none"/>
        </w:rPr>
      </w:pPr>
    </w:p>
    <w:p w14:paraId="6A7C2C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b/>
          <w:color w:val="000000"/>
          <w:sz w:val="32"/>
          <w:szCs w:val="32"/>
          <w:u w:val="none"/>
        </w:rPr>
      </w:pPr>
      <w:r>
        <w:rPr>
          <w:rFonts w:hint="eastAsia" w:ascii="仿宋" w:hAnsi="仿宋" w:eastAsia="仿宋"/>
          <w:b/>
          <w:color w:val="000000"/>
          <w:sz w:val="32"/>
          <w:szCs w:val="32"/>
          <w:u w:val="none"/>
        </w:rPr>
        <w:t>第一章</w:t>
      </w:r>
      <w:r>
        <w:rPr>
          <w:rFonts w:ascii="仿宋" w:hAnsi="仿宋" w:eastAsia="仿宋"/>
          <w:b/>
          <w:color w:val="000000"/>
          <w:sz w:val="32"/>
          <w:szCs w:val="32"/>
          <w:u w:val="none"/>
        </w:rPr>
        <w:t xml:space="preserve"> </w:t>
      </w:r>
      <w:r>
        <w:rPr>
          <w:rFonts w:hint="eastAsia" w:ascii="仿宋" w:hAnsi="仿宋" w:eastAsia="仿宋"/>
          <w:b/>
          <w:color w:val="000000"/>
          <w:sz w:val="32"/>
          <w:szCs w:val="32"/>
          <w:u w:val="none"/>
        </w:rPr>
        <w:t xml:space="preserve"> 总则</w:t>
      </w:r>
    </w:p>
    <w:p w14:paraId="38B8EBBC">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ascii="仿宋" w:hAnsi="仿宋" w:eastAsia="仿宋"/>
          <w:color w:val="000000"/>
          <w:sz w:val="32"/>
          <w:szCs w:val="32"/>
          <w:u w:val="none"/>
        </w:rPr>
      </w:pPr>
      <w:r>
        <w:rPr>
          <w:rFonts w:hint="eastAsia" w:ascii="仿宋" w:hAnsi="仿宋" w:eastAsia="仿宋"/>
          <w:b/>
          <w:color w:val="000000"/>
          <w:sz w:val="32"/>
          <w:szCs w:val="32"/>
          <w:u w:val="none"/>
        </w:rPr>
        <w:t>第一条</w:t>
      </w:r>
      <w:r>
        <w:rPr>
          <w:rFonts w:hint="eastAsia" w:ascii="仿宋" w:hAnsi="仿宋" w:eastAsia="仿宋"/>
          <w:color w:val="000000"/>
          <w:sz w:val="32"/>
          <w:szCs w:val="32"/>
          <w:u w:val="none"/>
        </w:rPr>
        <w:t xml:space="preserve"> 为全面贯彻党和国家的教育方针，建设优良的校风和学风，鼓励学生刻苦学习、努力实践、奋发进取，培养德智体美劳全面发展的社会主义建设者和接班人，根据《普通高等学校学生管理规定》《高等学校学生行为准则》《铜陵学院章程》</w:t>
      </w:r>
      <w:r>
        <w:rPr>
          <w:rFonts w:hint="eastAsia" w:ascii="仿宋" w:hAnsi="仿宋" w:eastAsia="仿宋"/>
          <w:color w:val="000000"/>
          <w:sz w:val="32"/>
          <w:szCs w:val="32"/>
          <w:u w:val="none"/>
          <w:lang w:val="en-US" w:eastAsia="zh-CN"/>
        </w:rPr>
        <w:t>和《铜陵学院学生素质综合测评实施办法（修订）》</w:t>
      </w:r>
      <w:r>
        <w:rPr>
          <w:rFonts w:hint="eastAsia" w:ascii="仿宋" w:hAnsi="仿宋" w:eastAsia="仿宋"/>
          <w:color w:val="000000"/>
          <w:sz w:val="32"/>
          <w:szCs w:val="32"/>
          <w:u w:val="none"/>
        </w:rPr>
        <w:t>，结合</w:t>
      </w:r>
      <w:r>
        <w:rPr>
          <w:rFonts w:hint="eastAsia" w:ascii="仿宋" w:hAnsi="仿宋" w:eastAsia="仿宋"/>
          <w:color w:val="000000"/>
          <w:sz w:val="32"/>
          <w:szCs w:val="32"/>
          <w:u w:val="none"/>
          <w:lang w:val="en-US" w:eastAsia="zh-CN"/>
        </w:rPr>
        <w:t>我院</w:t>
      </w:r>
      <w:r>
        <w:rPr>
          <w:rFonts w:hint="eastAsia" w:ascii="仿宋" w:hAnsi="仿宋" w:eastAsia="仿宋"/>
          <w:color w:val="000000"/>
          <w:sz w:val="32"/>
          <w:szCs w:val="32"/>
          <w:u w:val="none"/>
        </w:rPr>
        <w:t>实际，</w:t>
      </w:r>
      <w:r>
        <w:rPr>
          <w:rFonts w:hint="eastAsia" w:ascii="仿宋" w:hAnsi="仿宋" w:eastAsia="仿宋"/>
          <w:color w:val="000000"/>
          <w:sz w:val="32"/>
          <w:szCs w:val="32"/>
          <w:u w:val="none"/>
          <w:lang w:val="en-US" w:eastAsia="zh-CN"/>
        </w:rPr>
        <w:t>制定此实施细则</w:t>
      </w:r>
      <w:r>
        <w:rPr>
          <w:rFonts w:hint="eastAsia" w:ascii="仿宋" w:hAnsi="仿宋" w:eastAsia="仿宋"/>
          <w:color w:val="000000"/>
          <w:sz w:val="32"/>
          <w:szCs w:val="32"/>
          <w:u w:val="none"/>
        </w:rPr>
        <w:t>。</w:t>
      </w:r>
    </w:p>
    <w:p w14:paraId="29385627">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bCs/>
          <w:color w:val="000000"/>
          <w:sz w:val="32"/>
          <w:szCs w:val="32"/>
          <w:u w:val="none"/>
        </w:rPr>
      </w:pPr>
      <w:r>
        <w:rPr>
          <w:rFonts w:hint="eastAsia" w:ascii="仿宋" w:hAnsi="仿宋" w:eastAsia="仿宋"/>
          <w:b/>
          <w:color w:val="000000"/>
          <w:sz w:val="32"/>
          <w:szCs w:val="32"/>
          <w:u w:val="none"/>
        </w:rPr>
        <w:t>第二条</w:t>
      </w:r>
      <w:r>
        <w:rPr>
          <w:rFonts w:hint="eastAsia" w:ascii="仿宋" w:hAnsi="仿宋" w:eastAsia="仿宋"/>
          <w:bCs/>
          <w:color w:val="000000"/>
          <w:sz w:val="32"/>
          <w:szCs w:val="32"/>
          <w:u w:val="none"/>
        </w:rPr>
        <w:t xml:space="preserve"> 学生素质综合测评（以下简称“综合测评”）适用对象为</w:t>
      </w:r>
      <w:r>
        <w:rPr>
          <w:rFonts w:hint="eastAsia" w:ascii="仿宋" w:hAnsi="仿宋" w:eastAsia="仿宋"/>
          <w:bCs/>
          <w:color w:val="000000"/>
          <w:sz w:val="32"/>
          <w:szCs w:val="32"/>
          <w:u w:val="none"/>
          <w:lang w:val="en-US" w:eastAsia="zh-CN"/>
        </w:rPr>
        <w:t>我院</w:t>
      </w:r>
      <w:r>
        <w:rPr>
          <w:rFonts w:hint="eastAsia" w:ascii="仿宋" w:hAnsi="仿宋" w:eastAsia="仿宋"/>
          <w:bCs/>
          <w:color w:val="000000"/>
          <w:sz w:val="32"/>
          <w:szCs w:val="32"/>
          <w:u w:val="none"/>
        </w:rPr>
        <w:t>全日制本科在籍在读学生，是对学生一学年表现的综合评价。</w:t>
      </w:r>
    </w:p>
    <w:p w14:paraId="714DDB40">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bCs/>
          <w:color w:val="000000"/>
          <w:sz w:val="32"/>
          <w:szCs w:val="32"/>
          <w:u w:val="none"/>
        </w:rPr>
      </w:pPr>
      <w:r>
        <w:rPr>
          <w:rFonts w:hint="eastAsia" w:ascii="仿宋" w:hAnsi="仿宋" w:eastAsia="仿宋"/>
          <w:b/>
          <w:color w:val="000000"/>
          <w:sz w:val="32"/>
          <w:szCs w:val="32"/>
          <w:u w:val="none"/>
        </w:rPr>
        <w:t xml:space="preserve">第三条 </w:t>
      </w:r>
      <w:r>
        <w:rPr>
          <w:rFonts w:hint="eastAsia" w:ascii="仿宋" w:hAnsi="仿宋" w:eastAsia="仿宋"/>
          <w:bCs/>
          <w:color w:val="000000"/>
          <w:sz w:val="32"/>
          <w:szCs w:val="32"/>
          <w:u w:val="none"/>
        </w:rPr>
        <w:t xml:space="preserve"> 综合测评坚持德育为先、学业为本、五育并举和客观公正、民主公开、规范管理的原则，采取定量测评与定性评价相结合、过程测评和结果评价相结合、纪实测评与民主评议相结合的方法。</w:t>
      </w:r>
    </w:p>
    <w:p w14:paraId="52E11239">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bCs/>
          <w:color w:val="000000"/>
          <w:sz w:val="32"/>
          <w:szCs w:val="32"/>
          <w:u w:val="none"/>
        </w:rPr>
      </w:pPr>
      <w:r>
        <w:rPr>
          <w:rFonts w:hint="eastAsia" w:ascii="仿宋" w:hAnsi="仿宋" w:eastAsia="仿宋"/>
          <w:b/>
          <w:color w:val="000000"/>
          <w:sz w:val="32"/>
          <w:szCs w:val="32"/>
          <w:u w:val="none"/>
        </w:rPr>
        <w:t>第四条</w:t>
      </w:r>
      <w:r>
        <w:rPr>
          <w:rFonts w:hint="eastAsia" w:ascii="仿宋" w:hAnsi="仿宋" w:eastAsia="仿宋"/>
          <w:bCs/>
          <w:color w:val="000000"/>
          <w:sz w:val="32"/>
          <w:szCs w:val="32"/>
          <w:u w:val="none"/>
        </w:rPr>
        <w:t xml:space="preserve">  综合测评满分为100分，由德育素质、智育素质、身心素质和美育劳育等素质四个模块的测评得分组成，即：综合测评得分=德育素质测评得分*15%+智育素质测评得分*60%+身心素质测评得分*10%+美育劳育等测评得分*15%。</w:t>
      </w:r>
    </w:p>
    <w:p w14:paraId="1F84E4CF">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bCs/>
          <w:color w:val="000000"/>
          <w:sz w:val="32"/>
          <w:szCs w:val="32"/>
          <w:u w:val="none"/>
        </w:rPr>
      </w:pPr>
      <w:r>
        <w:rPr>
          <w:rFonts w:hint="eastAsia" w:ascii="仿宋" w:hAnsi="仿宋" w:eastAsia="仿宋"/>
          <w:b/>
          <w:color w:val="000000"/>
          <w:sz w:val="32"/>
          <w:szCs w:val="32"/>
          <w:u w:val="none"/>
        </w:rPr>
        <w:t>第五条</w:t>
      </w:r>
      <w:r>
        <w:rPr>
          <w:rFonts w:hint="eastAsia" w:ascii="仿宋" w:hAnsi="仿宋" w:eastAsia="仿宋"/>
          <w:bCs/>
          <w:color w:val="000000"/>
          <w:sz w:val="32"/>
          <w:szCs w:val="32"/>
          <w:u w:val="none"/>
        </w:rPr>
        <w:t xml:space="preserve">  综合测评结果作为学生评奖评优、推优入党、就业推荐、毕业鉴定等的重要依据。学生有违反国家法律、法规、《高等学校学生行为准则》或违反校纪校规等规定的，按相关规定处理。</w:t>
      </w:r>
    </w:p>
    <w:p w14:paraId="1669376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p>
    <w:p w14:paraId="484A935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_GB2312"/>
          <w:b/>
          <w:bCs/>
          <w:color w:val="000000"/>
          <w:sz w:val="32"/>
          <w:szCs w:val="32"/>
          <w:u w:val="none"/>
        </w:rPr>
      </w:pPr>
      <w:r>
        <w:rPr>
          <w:rFonts w:hint="eastAsia" w:ascii="仿宋" w:hAnsi="仿宋" w:eastAsia="仿宋" w:cs="黑体"/>
          <w:b/>
          <w:bCs/>
          <w:color w:val="000000"/>
          <w:sz w:val="32"/>
          <w:szCs w:val="32"/>
          <w:u w:val="none"/>
        </w:rPr>
        <w:t>第二章</w:t>
      </w:r>
      <w:r>
        <w:rPr>
          <w:rFonts w:eastAsia="仿宋" w:cs="Calibri"/>
          <w:b/>
          <w:bCs/>
          <w:color w:val="000000"/>
          <w:sz w:val="32"/>
          <w:szCs w:val="32"/>
          <w:u w:val="none"/>
        </w:rPr>
        <w:t> </w:t>
      </w:r>
      <w:r>
        <w:rPr>
          <w:rFonts w:hint="eastAsia" w:ascii="仿宋" w:hAnsi="仿宋" w:eastAsia="仿宋" w:cs="黑体"/>
          <w:b/>
          <w:bCs/>
          <w:color w:val="000000"/>
          <w:sz w:val="32"/>
          <w:szCs w:val="32"/>
          <w:u w:val="none"/>
        </w:rPr>
        <w:t>德育素质测评</w:t>
      </w:r>
    </w:p>
    <w:p w14:paraId="70036F02">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bCs/>
          <w:color w:val="000000"/>
          <w:sz w:val="32"/>
          <w:szCs w:val="32"/>
          <w:u w:val="none"/>
        </w:rPr>
      </w:pPr>
      <w:r>
        <w:rPr>
          <w:rFonts w:hint="eastAsia" w:ascii="仿宋" w:hAnsi="仿宋" w:eastAsia="仿宋"/>
          <w:b/>
          <w:color w:val="000000"/>
          <w:sz w:val="32"/>
          <w:szCs w:val="32"/>
          <w:u w:val="none"/>
        </w:rPr>
        <w:t>第六条</w:t>
      </w:r>
      <w:r>
        <w:rPr>
          <w:rFonts w:eastAsia="仿宋" w:cs="Calibri"/>
          <w:bCs/>
          <w:color w:val="000000"/>
          <w:sz w:val="32"/>
          <w:szCs w:val="32"/>
          <w:u w:val="none"/>
        </w:rPr>
        <w:t> </w:t>
      </w:r>
      <w:r>
        <w:rPr>
          <w:rFonts w:hint="eastAsia" w:ascii="仿宋" w:hAnsi="仿宋" w:eastAsia="仿宋"/>
          <w:bCs/>
          <w:color w:val="000000"/>
          <w:sz w:val="32"/>
          <w:szCs w:val="32"/>
          <w:u w:val="none"/>
        </w:rPr>
        <w:t xml:space="preserve"> 德育素质测评内容围绕学生的政治表现、道德品质、行为规范、学习态度等方面展开。主要包括：</w:t>
      </w:r>
    </w:p>
    <w:p w14:paraId="03CE1CE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（一）政治表现</w:t>
      </w:r>
    </w:p>
    <w:p w14:paraId="4BF2C72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1.</w:t>
      </w:r>
      <w:r>
        <w:rPr>
          <w:rFonts w:hint="eastAsia" w:ascii="仿宋" w:hAnsi="仿宋" w:eastAsia="仿宋"/>
          <w:bCs/>
          <w:color w:val="000000"/>
          <w:sz w:val="32"/>
          <w:szCs w:val="32"/>
          <w:u w:val="none"/>
        </w:rPr>
        <w:t>努力学习马克思列宁主义、毛泽东思想、邓小平理论、“三个代表”重要思想、科学发展观、习近平新时代中国特色社会主义思想，增强“四个意识”，坚定“四个自信”，做到“两个维护”。</w:t>
      </w:r>
    </w:p>
    <w:p w14:paraId="2E83123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2.</w:t>
      </w:r>
      <w:r>
        <w:rPr>
          <w:rFonts w:hint="eastAsia" w:ascii="仿宋" w:hAnsi="仿宋" w:eastAsia="仿宋"/>
          <w:bCs/>
          <w:color w:val="000000"/>
          <w:sz w:val="32"/>
          <w:szCs w:val="32"/>
          <w:u w:val="none"/>
        </w:rPr>
        <w:t>热爱祖国，拥护中国共产党领导，牢固树立共产主义远大理想和中国特色社会主义共同理想，有为实现中华民族伟大复兴中国梦而不懈奋斗的信念和行动。</w:t>
      </w:r>
    </w:p>
    <w:p w14:paraId="4EC689F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3.</w:t>
      </w:r>
      <w:r>
        <w:rPr>
          <w:rFonts w:hint="eastAsia" w:ascii="仿宋" w:hAnsi="仿宋" w:eastAsia="仿宋"/>
          <w:bCs/>
          <w:color w:val="000000"/>
          <w:sz w:val="32"/>
          <w:szCs w:val="32"/>
          <w:u w:val="none"/>
        </w:rPr>
        <w:t>自觉践行社会主义核心价值观，弘扬和培育以爱国主义为核心的民族精神和以改革创新为核心的时代精神，牢固树立正确的国家观、历史观、民族观、文化观、宗教观，具有团结统一、爱好和平、勤劳勇敢、自强不息的精神。</w:t>
      </w:r>
    </w:p>
    <w:p w14:paraId="6AFB74F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（二）道德品质</w:t>
      </w:r>
    </w:p>
    <w:p w14:paraId="4796406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1.</w:t>
      </w:r>
      <w:r>
        <w:rPr>
          <w:rFonts w:hint="eastAsia" w:ascii="仿宋" w:hAnsi="仿宋" w:eastAsia="仿宋"/>
          <w:bCs/>
          <w:color w:val="000000"/>
          <w:sz w:val="32"/>
          <w:szCs w:val="32"/>
          <w:u w:val="none"/>
        </w:rPr>
        <w:t>坚持马克思主义道德观、社会主义道德观，倡导共产主义道德，坚持为人民服务，坚持集体主义原则，爱祖国、爱人民、爱劳动、爱科学、爱社会主义。</w:t>
      </w:r>
    </w:p>
    <w:p w14:paraId="0373FBC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2.</w:t>
      </w:r>
      <w:r>
        <w:rPr>
          <w:rFonts w:hint="eastAsia" w:ascii="仿宋" w:hAnsi="仿宋" w:eastAsia="仿宋"/>
          <w:bCs/>
          <w:color w:val="000000"/>
          <w:sz w:val="32"/>
          <w:szCs w:val="32"/>
          <w:u w:val="none"/>
        </w:rPr>
        <w:t>自觉传承中华传统美德，遵守社会公德、职业道德和家庭美德，自觉加强个人品德修养，恪守学术道德和网络道德，具有良好的道德情操和行为习惯。</w:t>
      </w:r>
    </w:p>
    <w:p w14:paraId="31A8052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3.</w:t>
      </w:r>
      <w:r>
        <w:rPr>
          <w:rFonts w:hint="eastAsia" w:ascii="仿宋" w:hAnsi="仿宋" w:eastAsia="仿宋"/>
          <w:bCs/>
          <w:color w:val="000000"/>
          <w:sz w:val="32"/>
          <w:szCs w:val="32"/>
          <w:u w:val="none"/>
        </w:rPr>
        <w:t>践行集体观念，能够正确处理国家、集体和个人三者之间的利益关系，坚持公平正义，具有仁爱之心，热心公益事业，勇于承担社会责任。</w:t>
      </w:r>
    </w:p>
    <w:p w14:paraId="0D429E8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（三）行为规范</w:t>
      </w:r>
    </w:p>
    <w:p w14:paraId="18A44D6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1.</w:t>
      </w:r>
      <w:r>
        <w:rPr>
          <w:rFonts w:hint="eastAsia" w:ascii="仿宋" w:hAnsi="仿宋" w:eastAsia="仿宋"/>
          <w:bCs/>
          <w:color w:val="000000"/>
          <w:sz w:val="32"/>
          <w:szCs w:val="32"/>
          <w:u w:val="none"/>
        </w:rPr>
        <w:t>遵守宪法、法律和法规，遵守校规校纪，正确行使权利，依法履行义务。</w:t>
      </w:r>
    </w:p>
    <w:p w14:paraId="5709A3E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2.</w:t>
      </w:r>
      <w:r>
        <w:rPr>
          <w:rFonts w:hint="eastAsia" w:ascii="仿宋" w:hAnsi="仿宋" w:eastAsia="仿宋"/>
          <w:bCs/>
          <w:color w:val="000000"/>
          <w:sz w:val="32"/>
          <w:szCs w:val="32"/>
          <w:u w:val="none"/>
        </w:rPr>
        <w:t>遵守公序良俗，遵守各类场所管理公约，文明使用互联网。</w:t>
      </w:r>
    </w:p>
    <w:p w14:paraId="6B3343D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3.</w:t>
      </w:r>
      <w:r>
        <w:rPr>
          <w:rFonts w:hint="eastAsia" w:ascii="仿宋" w:hAnsi="仿宋" w:eastAsia="仿宋"/>
          <w:bCs/>
          <w:color w:val="000000"/>
          <w:sz w:val="32"/>
          <w:szCs w:val="32"/>
          <w:u w:val="none"/>
        </w:rPr>
        <w:t>崇尚文明礼仪，注重仪表形象，积极参加文明校园、文明班级、文明寝室等文明创建活动。</w:t>
      </w:r>
    </w:p>
    <w:p w14:paraId="699DC0A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4.</w:t>
      </w:r>
      <w:r>
        <w:rPr>
          <w:rFonts w:hint="eastAsia" w:ascii="仿宋" w:hAnsi="仿宋" w:eastAsia="仿宋"/>
          <w:bCs/>
          <w:color w:val="000000"/>
          <w:sz w:val="32"/>
          <w:szCs w:val="32"/>
          <w:u w:val="none"/>
        </w:rPr>
        <w:t>尊敬师长，关心同学，具有团结协作精神。</w:t>
      </w:r>
    </w:p>
    <w:p w14:paraId="6A84576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5.</w:t>
      </w:r>
      <w:r>
        <w:rPr>
          <w:rFonts w:hint="eastAsia" w:ascii="仿宋" w:hAnsi="仿宋" w:eastAsia="仿宋"/>
          <w:bCs/>
          <w:color w:val="000000"/>
          <w:sz w:val="32"/>
          <w:szCs w:val="32"/>
          <w:u w:val="none"/>
        </w:rPr>
        <w:t>诚实守信，积极履约践诺，做到知行统一。</w:t>
      </w:r>
    </w:p>
    <w:p w14:paraId="15DB628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6.</w:t>
      </w:r>
      <w:r>
        <w:rPr>
          <w:rFonts w:hint="eastAsia" w:ascii="仿宋" w:hAnsi="仿宋" w:eastAsia="仿宋"/>
          <w:bCs/>
          <w:color w:val="000000"/>
          <w:sz w:val="32"/>
          <w:szCs w:val="32"/>
          <w:u w:val="none"/>
        </w:rPr>
        <w:t>勤俭节约，生活俭朴，艰苦奋斗。珍惜他人和社会劳动成果，不铺张浪费，不追求超越自身和家庭实际的物质享受。</w:t>
      </w:r>
    </w:p>
    <w:p w14:paraId="130EDE4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（四）学习态度</w:t>
      </w:r>
    </w:p>
    <w:p w14:paraId="039E400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1.</w:t>
      </w:r>
      <w:r>
        <w:rPr>
          <w:rFonts w:hint="eastAsia" w:ascii="仿宋" w:hAnsi="仿宋" w:eastAsia="仿宋"/>
          <w:bCs/>
          <w:color w:val="000000"/>
          <w:sz w:val="32"/>
          <w:szCs w:val="32"/>
          <w:u w:val="none"/>
        </w:rPr>
        <w:t>刻苦学习，积极实践，严谨求实，勇于创新，努力掌握现代科学文化知识和专业技能。</w:t>
      </w:r>
    </w:p>
    <w:p w14:paraId="70C5119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2.</w:t>
      </w:r>
      <w:r>
        <w:rPr>
          <w:rFonts w:hint="eastAsia" w:ascii="仿宋" w:hAnsi="仿宋" w:eastAsia="仿宋"/>
          <w:bCs/>
          <w:color w:val="000000"/>
          <w:sz w:val="32"/>
          <w:szCs w:val="32"/>
          <w:u w:val="none"/>
        </w:rPr>
        <w:t>遵守考试纪律，遵从学术规范，恪守学术道德，树立学术诚信。</w:t>
      </w:r>
    </w:p>
    <w:p w14:paraId="1C5F539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3.</w:t>
      </w:r>
      <w:r>
        <w:rPr>
          <w:rFonts w:hint="eastAsia" w:ascii="仿宋" w:hAnsi="仿宋" w:eastAsia="仿宋"/>
          <w:bCs/>
          <w:color w:val="000000"/>
          <w:sz w:val="32"/>
          <w:szCs w:val="32"/>
          <w:u w:val="none"/>
        </w:rPr>
        <w:t>按规定缴纳学费及有关费用，履行获得助学贷款和奖助学金的相应义务。</w:t>
      </w:r>
    </w:p>
    <w:p w14:paraId="1017C34C">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bCs/>
          <w:color w:val="000000"/>
          <w:sz w:val="32"/>
          <w:szCs w:val="32"/>
          <w:u w:val="none"/>
        </w:rPr>
      </w:pPr>
      <w:r>
        <w:rPr>
          <w:rFonts w:hint="eastAsia" w:ascii="仿宋" w:hAnsi="仿宋" w:eastAsia="仿宋"/>
          <w:b/>
          <w:color w:val="000000"/>
          <w:sz w:val="32"/>
          <w:szCs w:val="32"/>
          <w:u w:val="none"/>
        </w:rPr>
        <w:t>第七条</w:t>
      </w:r>
      <w:r>
        <w:rPr>
          <w:rFonts w:hint="eastAsia" w:ascii="仿宋" w:hAnsi="仿宋" w:eastAsia="仿宋"/>
          <w:bCs/>
          <w:color w:val="000000"/>
          <w:sz w:val="32"/>
          <w:szCs w:val="32"/>
          <w:u w:val="none"/>
        </w:rPr>
        <w:t xml:space="preserve">  德育素质测评方式</w:t>
      </w:r>
    </w:p>
    <w:p w14:paraId="0E0DC1A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德育素质测评得分=基础分（80分）+加减分，最高加分为20分，满分为</w:t>
      </w:r>
      <w:r>
        <w:rPr>
          <w:rFonts w:eastAsia="仿宋" w:cs="Calibri"/>
          <w:bCs/>
          <w:color w:val="000000"/>
          <w:sz w:val="32"/>
          <w:szCs w:val="32"/>
          <w:u w:val="none"/>
        </w:rPr>
        <w:t> </w:t>
      </w:r>
      <w:r>
        <w:rPr>
          <w:rFonts w:hint="eastAsia" w:ascii="仿宋" w:hAnsi="仿宋" w:eastAsia="仿宋"/>
          <w:bCs/>
          <w:color w:val="000000"/>
          <w:sz w:val="32"/>
          <w:szCs w:val="32"/>
          <w:u w:val="none"/>
        </w:rPr>
        <w:t>100</w:t>
      </w:r>
      <w:r>
        <w:rPr>
          <w:rFonts w:eastAsia="仿宋" w:cs="Calibri"/>
          <w:bCs/>
          <w:color w:val="000000"/>
          <w:sz w:val="32"/>
          <w:szCs w:val="32"/>
          <w:u w:val="none"/>
        </w:rPr>
        <w:t> </w:t>
      </w:r>
      <w:r>
        <w:rPr>
          <w:rFonts w:hint="eastAsia" w:ascii="仿宋" w:hAnsi="仿宋" w:eastAsia="仿宋"/>
          <w:bCs/>
          <w:color w:val="000000"/>
          <w:sz w:val="32"/>
          <w:szCs w:val="32"/>
          <w:u w:val="none"/>
        </w:rPr>
        <w:t>分。</w:t>
      </w:r>
    </w:p>
    <w:p w14:paraId="7AABE77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德育素质测评由学生本人对照测评内容进行个人小结，班级测评小组全面结合学生“第二课堂成绩单”的修学情况、学生个人小结和加减分条件及标准进行民主评议。</w:t>
      </w:r>
    </w:p>
    <w:p w14:paraId="4137F27A">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bCs/>
          <w:color w:val="000000"/>
          <w:sz w:val="32"/>
          <w:szCs w:val="32"/>
          <w:u w:val="none"/>
        </w:rPr>
      </w:pPr>
      <w:r>
        <w:rPr>
          <w:rFonts w:hint="eastAsia" w:ascii="仿宋" w:hAnsi="仿宋" w:eastAsia="仿宋"/>
          <w:b/>
          <w:color w:val="000000"/>
          <w:sz w:val="32"/>
          <w:szCs w:val="32"/>
          <w:u w:val="none"/>
        </w:rPr>
        <w:t>第八条</w:t>
      </w:r>
      <w:r>
        <w:rPr>
          <w:rFonts w:hint="eastAsia" w:ascii="仿宋" w:hAnsi="仿宋" w:eastAsia="仿宋"/>
          <w:bCs/>
          <w:color w:val="000000"/>
          <w:sz w:val="32"/>
          <w:szCs w:val="32"/>
          <w:u w:val="none"/>
        </w:rPr>
        <w:t xml:space="preserve">  德育素质测评加分标准：</w:t>
      </w:r>
    </w:p>
    <w:p w14:paraId="2CC626E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获得重要荣誉表彰</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以表彰文件为准</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rPr>
        <w:t>或产生积极影响</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以县区级以上部门或单位感谢信为准</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rPr>
        <w:t>，视事迹和影响力酌情加2-20分。</w:t>
      </w:r>
    </w:p>
    <w:p w14:paraId="27B08CB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lang w:eastAsia="zh-CN"/>
        </w:rPr>
      </w:pPr>
      <w:r>
        <w:rPr>
          <w:rFonts w:hint="eastAsia" w:ascii="仿宋" w:hAnsi="仿宋" w:eastAsia="仿宋"/>
          <w:bCs/>
          <w:color w:val="000000"/>
          <w:sz w:val="32"/>
          <w:szCs w:val="32"/>
          <w:u w:val="none"/>
          <w:lang w:val="en-US" w:eastAsia="zh-CN"/>
        </w:rPr>
        <w:t>1.</w:t>
      </w:r>
      <w:r>
        <w:rPr>
          <w:rFonts w:hint="eastAsia" w:ascii="仿宋" w:hAnsi="仿宋" w:eastAsia="仿宋"/>
          <w:bCs/>
          <w:color w:val="000000"/>
          <w:sz w:val="32"/>
          <w:szCs w:val="32"/>
          <w:u w:val="none"/>
        </w:rPr>
        <w:t>受到国家级表彰，加20分</w:t>
      </w:r>
      <w:r>
        <w:rPr>
          <w:rFonts w:hint="eastAsia" w:ascii="仿宋" w:hAnsi="仿宋" w:eastAsia="仿宋"/>
          <w:bCs/>
          <w:color w:val="000000"/>
          <w:sz w:val="32"/>
          <w:szCs w:val="32"/>
          <w:u w:val="none"/>
          <w:lang w:eastAsia="zh-CN"/>
        </w:rPr>
        <w:t>。</w:t>
      </w:r>
    </w:p>
    <w:p w14:paraId="22BFC80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2.</w:t>
      </w:r>
      <w:r>
        <w:rPr>
          <w:rFonts w:hint="eastAsia" w:ascii="仿宋" w:hAnsi="仿宋" w:eastAsia="仿宋"/>
          <w:bCs/>
          <w:color w:val="000000"/>
          <w:sz w:val="32"/>
          <w:szCs w:val="32"/>
          <w:u w:val="none"/>
        </w:rPr>
        <w:t>受到省、部级表彰，加15分；</w:t>
      </w:r>
    </w:p>
    <w:p w14:paraId="6F1D928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3.</w:t>
      </w:r>
      <w:r>
        <w:rPr>
          <w:rFonts w:hint="eastAsia" w:ascii="仿宋" w:hAnsi="仿宋" w:eastAsia="仿宋"/>
          <w:bCs/>
          <w:color w:val="000000"/>
          <w:sz w:val="32"/>
          <w:szCs w:val="32"/>
          <w:u w:val="none"/>
        </w:rPr>
        <w:t>受到地、市、厅级表彰，加10分；</w:t>
      </w:r>
    </w:p>
    <w:p w14:paraId="2FA716C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bCs/>
          <w:color w:val="000000"/>
          <w:sz w:val="32"/>
          <w:szCs w:val="32"/>
          <w:u w:val="none"/>
          <w:lang w:val="en-US" w:eastAsia="zh-CN"/>
        </w:rPr>
      </w:pPr>
      <w:r>
        <w:rPr>
          <w:rFonts w:hint="eastAsia" w:ascii="仿宋" w:hAnsi="仿宋" w:eastAsia="仿宋"/>
          <w:bCs/>
          <w:color w:val="000000"/>
          <w:sz w:val="32"/>
          <w:szCs w:val="32"/>
          <w:u w:val="none"/>
          <w:lang w:val="en-US" w:eastAsia="zh-CN"/>
        </w:rPr>
        <w:t>4.</w:t>
      </w:r>
      <w:r>
        <w:rPr>
          <w:rFonts w:hint="eastAsia" w:ascii="仿宋" w:hAnsi="仿宋" w:eastAsia="仿宋"/>
          <w:bCs/>
          <w:color w:val="000000"/>
          <w:sz w:val="32"/>
          <w:szCs w:val="32"/>
          <w:u w:val="none"/>
        </w:rPr>
        <w:t>受到学校</w:t>
      </w:r>
      <w:r>
        <w:rPr>
          <w:rFonts w:hint="eastAsia" w:ascii="仿宋" w:hAnsi="仿宋" w:eastAsia="仿宋"/>
          <w:bCs/>
          <w:color w:val="000000"/>
          <w:sz w:val="32"/>
          <w:szCs w:val="32"/>
          <w:u w:val="none"/>
          <w:lang w:val="en-US" w:eastAsia="zh-CN"/>
        </w:rPr>
        <w:t>校级</w:t>
      </w:r>
      <w:r>
        <w:rPr>
          <w:rFonts w:hint="eastAsia" w:ascii="仿宋" w:hAnsi="仿宋" w:eastAsia="仿宋"/>
          <w:bCs/>
          <w:color w:val="000000"/>
          <w:sz w:val="32"/>
          <w:szCs w:val="32"/>
          <w:u w:val="none"/>
        </w:rPr>
        <w:t>通报表扬</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二级学院表彰、</w:t>
      </w:r>
      <w:r>
        <w:rPr>
          <w:rFonts w:hint="eastAsia" w:ascii="仿宋" w:hAnsi="仿宋" w:eastAsia="仿宋"/>
          <w:bCs/>
          <w:color w:val="000000"/>
          <w:sz w:val="32"/>
          <w:szCs w:val="32"/>
          <w:u w:val="none"/>
        </w:rPr>
        <w:t>校外</w:t>
      </w:r>
      <w:r>
        <w:rPr>
          <w:rFonts w:hint="eastAsia" w:ascii="仿宋" w:hAnsi="仿宋" w:eastAsia="仿宋"/>
          <w:bCs/>
          <w:color w:val="000000"/>
          <w:sz w:val="32"/>
          <w:szCs w:val="32"/>
          <w:u w:val="none"/>
          <w:lang w:val="en-US" w:eastAsia="zh-CN"/>
        </w:rPr>
        <w:t>县处级以上部门或</w:t>
      </w:r>
      <w:r>
        <w:rPr>
          <w:rFonts w:hint="eastAsia" w:ascii="仿宋" w:hAnsi="仿宋" w:eastAsia="仿宋"/>
          <w:bCs/>
          <w:color w:val="000000"/>
          <w:sz w:val="32"/>
          <w:szCs w:val="32"/>
          <w:u w:val="none"/>
        </w:rPr>
        <w:t>单位</w:t>
      </w:r>
      <w:r>
        <w:rPr>
          <w:rFonts w:hint="eastAsia" w:ascii="仿宋" w:hAnsi="仿宋" w:eastAsia="仿宋"/>
          <w:bCs/>
          <w:color w:val="000000"/>
          <w:sz w:val="32"/>
          <w:szCs w:val="32"/>
          <w:u w:val="none"/>
          <w:lang w:val="en-US" w:eastAsia="zh-CN"/>
        </w:rPr>
        <w:t>出具文字感谢信的</w:t>
      </w:r>
      <w:r>
        <w:rPr>
          <w:rFonts w:hint="eastAsia" w:ascii="仿宋" w:hAnsi="仿宋" w:eastAsia="仿宋"/>
          <w:bCs/>
          <w:color w:val="000000"/>
          <w:sz w:val="32"/>
          <w:szCs w:val="32"/>
          <w:u w:val="none"/>
        </w:rPr>
        <w:t>，</w:t>
      </w:r>
      <w:r>
        <w:rPr>
          <w:rFonts w:hint="eastAsia" w:ascii="仿宋" w:hAnsi="仿宋" w:eastAsia="仿宋"/>
          <w:bCs/>
          <w:color w:val="000000"/>
          <w:sz w:val="32"/>
          <w:szCs w:val="32"/>
          <w:u w:val="none"/>
          <w:lang w:val="en-US" w:eastAsia="zh-CN"/>
        </w:rPr>
        <w:t>加2分。</w:t>
      </w:r>
    </w:p>
    <w:p w14:paraId="2FDC9F0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bCs/>
          <w:color w:val="000000"/>
          <w:sz w:val="32"/>
          <w:szCs w:val="32"/>
          <w:u w:val="none"/>
        </w:rPr>
      </w:pPr>
      <w:r>
        <w:rPr>
          <w:rFonts w:hint="eastAsia" w:ascii="仿宋" w:hAnsi="仿宋" w:eastAsia="仿宋"/>
          <w:bCs/>
          <w:color w:val="000000"/>
          <w:sz w:val="32"/>
          <w:szCs w:val="32"/>
          <w:u w:val="none"/>
        </w:rPr>
        <w:t>同一事迹多次受表彰或表扬的，按最高级别加分，不累计加分。经学校或学院研究认为应当加分的其他情况，酌情加分。</w:t>
      </w:r>
    </w:p>
    <w:p w14:paraId="3DCE53EB">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bCs/>
          <w:color w:val="000000"/>
          <w:sz w:val="32"/>
          <w:szCs w:val="32"/>
          <w:u w:val="none"/>
        </w:rPr>
      </w:pPr>
      <w:r>
        <w:rPr>
          <w:rFonts w:hint="eastAsia" w:ascii="仿宋" w:hAnsi="仿宋" w:eastAsia="仿宋"/>
          <w:b/>
          <w:color w:val="000000"/>
          <w:sz w:val="32"/>
          <w:szCs w:val="32"/>
          <w:u w:val="none"/>
        </w:rPr>
        <w:t>第九条</w:t>
      </w:r>
      <w:r>
        <w:rPr>
          <w:rFonts w:hint="eastAsia" w:ascii="仿宋" w:hAnsi="仿宋" w:eastAsia="仿宋"/>
          <w:bCs/>
          <w:color w:val="000000"/>
          <w:sz w:val="32"/>
          <w:szCs w:val="32"/>
          <w:u w:val="none"/>
        </w:rPr>
        <w:t xml:space="preserve">  学生有以下行为表现的，在德育素质测评中给予减分。</w:t>
      </w:r>
    </w:p>
    <w:p w14:paraId="2F763FE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（一）无故不参加政治学习、组织生活、班级活动及校、院规定必须参加的集体活动；</w:t>
      </w:r>
    </w:p>
    <w:p w14:paraId="667F53F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（二）违反课堂纪律，无故旷课、上课迟到早退、“代刷网课”等；</w:t>
      </w:r>
    </w:p>
    <w:p w14:paraId="3DC5280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（三）学风不端，违反考试纪律、违背学术诚信等；</w:t>
      </w:r>
    </w:p>
    <w:p w14:paraId="4F9CC98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（四）网络行为不端、网络道德失范，具有在网络发表不当言论、侵害他人隐私以及登录非法网站等行为；</w:t>
      </w:r>
    </w:p>
    <w:p w14:paraId="4CEC93C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（五）恶意欠费，有失诚信；</w:t>
      </w:r>
    </w:p>
    <w:p w14:paraId="2AEE925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（六）违反宿舍管理规定，晚归、不归、宿舍卫生不合格、使用违章电器等；</w:t>
      </w:r>
    </w:p>
    <w:p w14:paraId="1D71B56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（七）凡参与有损于国家安全、荣誉、利益和危害社会秩序活动的，参加非法组织或其它非法活动的，经查实，除按有关规定依法处理外，实行一票否决，德育素质测评得分按 0 分计。</w:t>
      </w:r>
    </w:p>
    <w:p w14:paraId="2E4A06E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（八）经学校或学院研究认为应当减分的其他情况。</w:t>
      </w:r>
    </w:p>
    <w:p w14:paraId="3051164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（九）减分标准：违法、违规、违纪，受到各类处分和通报批评的酌情减2-20分。</w:t>
      </w:r>
    </w:p>
    <w:p w14:paraId="0A4A8A1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1.</w:t>
      </w:r>
      <w:r>
        <w:rPr>
          <w:rFonts w:hint="eastAsia" w:ascii="仿宋" w:hAnsi="仿宋" w:eastAsia="仿宋"/>
          <w:bCs/>
          <w:color w:val="000000"/>
          <w:sz w:val="32"/>
          <w:szCs w:val="32"/>
          <w:u w:val="none"/>
        </w:rPr>
        <w:t>留校察看，减20分；</w:t>
      </w:r>
    </w:p>
    <w:p w14:paraId="4ABD7E9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2.</w:t>
      </w:r>
      <w:r>
        <w:rPr>
          <w:rFonts w:hint="eastAsia" w:ascii="仿宋" w:hAnsi="仿宋" w:eastAsia="仿宋"/>
          <w:bCs/>
          <w:color w:val="000000"/>
          <w:sz w:val="32"/>
          <w:szCs w:val="32"/>
          <w:u w:val="none"/>
        </w:rPr>
        <w:t>受团学组织撤职处理或处分的，减15分；</w:t>
      </w:r>
    </w:p>
    <w:p w14:paraId="32741F1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3.</w:t>
      </w:r>
      <w:r>
        <w:rPr>
          <w:rFonts w:hint="eastAsia" w:ascii="仿宋" w:hAnsi="仿宋" w:eastAsia="仿宋"/>
          <w:bCs/>
          <w:color w:val="000000"/>
          <w:sz w:val="32"/>
          <w:szCs w:val="32"/>
          <w:u w:val="none"/>
        </w:rPr>
        <w:t>记过，减15分；</w:t>
      </w:r>
    </w:p>
    <w:p w14:paraId="644F102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4.</w:t>
      </w:r>
      <w:r>
        <w:rPr>
          <w:rFonts w:hint="eastAsia" w:ascii="仿宋" w:hAnsi="仿宋" w:eastAsia="仿宋"/>
          <w:bCs/>
          <w:color w:val="000000"/>
          <w:sz w:val="32"/>
          <w:szCs w:val="32"/>
          <w:u w:val="none"/>
        </w:rPr>
        <w:t>严重警告，减10分；</w:t>
      </w:r>
    </w:p>
    <w:p w14:paraId="256A477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5.</w:t>
      </w:r>
      <w:r>
        <w:rPr>
          <w:rFonts w:hint="eastAsia" w:ascii="仿宋" w:hAnsi="仿宋" w:eastAsia="仿宋"/>
          <w:bCs/>
          <w:color w:val="000000"/>
          <w:sz w:val="32"/>
          <w:szCs w:val="32"/>
          <w:u w:val="none"/>
        </w:rPr>
        <w:t>警告，减</w:t>
      </w:r>
      <w:r>
        <w:rPr>
          <w:rFonts w:hint="eastAsia" w:ascii="仿宋" w:hAnsi="仿宋" w:eastAsia="仿宋"/>
          <w:bCs/>
          <w:color w:val="000000"/>
          <w:sz w:val="32"/>
          <w:szCs w:val="32"/>
          <w:u w:val="none"/>
          <w:lang w:val="en-US" w:eastAsia="zh-CN"/>
        </w:rPr>
        <w:t>5</w:t>
      </w:r>
      <w:r>
        <w:rPr>
          <w:rFonts w:hint="eastAsia" w:ascii="仿宋" w:hAnsi="仿宋" w:eastAsia="仿宋"/>
          <w:bCs/>
          <w:color w:val="000000"/>
          <w:sz w:val="32"/>
          <w:szCs w:val="32"/>
          <w:u w:val="none"/>
        </w:rPr>
        <w:t>分；</w:t>
      </w:r>
    </w:p>
    <w:p w14:paraId="7E82631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6.</w:t>
      </w:r>
      <w:r>
        <w:rPr>
          <w:rFonts w:hint="eastAsia" w:ascii="仿宋" w:hAnsi="仿宋" w:eastAsia="仿宋"/>
          <w:bCs/>
          <w:color w:val="000000"/>
          <w:sz w:val="32"/>
          <w:szCs w:val="32"/>
          <w:u w:val="none"/>
        </w:rPr>
        <w:t>受学校通报批评，减4分；</w:t>
      </w:r>
    </w:p>
    <w:p w14:paraId="78DDA4A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7.</w:t>
      </w:r>
      <w:r>
        <w:rPr>
          <w:rFonts w:hint="eastAsia" w:ascii="仿宋" w:hAnsi="仿宋" w:eastAsia="仿宋"/>
          <w:bCs/>
          <w:color w:val="000000"/>
          <w:sz w:val="32"/>
          <w:szCs w:val="32"/>
          <w:u w:val="none"/>
        </w:rPr>
        <w:t>受学院（部）通报批评，减3分；</w:t>
      </w:r>
    </w:p>
    <w:p w14:paraId="68F8238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8.</w:t>
      </w:r>
      <w:r>
        <w:rPr>
          <w:rFonts w:hint="eastAsia" w:ascii="仿宋" w:hAnsi="仿宋" w:eastAsia="仿宋"/>
          <w:bCs/>
          <w:color w:val="000000"/>
          <w:sz w:val="32"/>
          <w:szCs w:val="32"/>
          <w:u w:val="none"/>
        </w:rPr>
        <w:t>违反《高等学校学生行为准则》但不够处分者，每次减2分。</w:t>
      </w:r>
    </w:p>
    <w:p w14:paraId="12791C0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 xml:space="preserve">  </w:t>
      </w:r>
    </w:p>
    <w:p w14:paraId="4B346A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_GB2312"/>
          <w:b/>
          <w:bCs/>
          <w:color w:val="000000"/>
          <w:sz w:val="32"/>
          <w:szCs w:val="32"/>
          <w:u w:val="none"/>
        </w:rPr>
      </w:pPr>
      <w:r>
        <w:rPr>
          <w:rFonts w:hint="eastAsia" w:ascii="仿宋" w:hAnsi="仿宋" w:eastAsia="仿宋" w:cs="黑体"/>
          <w:b/>
          <w:bCs/>
          <w:color w:val="000000"/>
          <w:sz w:val="32"/>
          <w:szCs w:val="32"/>
          <w:u w:val="none"/>
        </w:rPr>
        <w:t>第三章</w:t>
      </w:r>
      <w:r>
        <w:rPr>
          <w:rFonts w:eastAsia="仿宋" w:cs="Calibri"/>
          <w:b/>
          <w:bCs/>
          <w:color w:val="000000"/>
          <w:sz w:val="32"/>
          <w:szCs w:val="32"/>
          <w:u w:val="none"/>
        </w:rPr>
        <w:t> </w:t>
      </w:r>
      <w:r>
        <w:rPr>
          <w:rFonts w:hint="eastAsia" w:ascii="仿宋" w:hAnsi="仿宋" w:eastAsia="仿宋" w:cs="黑体"/>
          <w:b/>
          <w:bCs/>
          <w:color w:val="000000"/>
          <w:sz w:val="32"/>
          <w:szCs w:val="32"/>
          <w:u w:val="none"/>
        </w:rPr>
        <w:t>智育素质测评</w:t>
      </w:r>
    </w:p>
    <w:p w14:paraId="34EB0CD6">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bCs/>
          <w:color w:val="000000"/>
          <w:sz w:val="32"/>
          <w:szCs w:val="32"/>
          <w:u w:val="none"/>
        </w:rPr>
      </w:pPr>
      <w:r>
        <w:rPr>
          <w:rFonts w:hint="eastAsia" w:ascii="仿宋" w:hAnsi="仿宋" w:eastAsia="仿宋"/>
          <w:b/>
          <w:color w:val="000000"/>
          <w:sz w:val="32"/>
          <w:szCs w:val="32"/>
          <w:u w:val="none"/>
        </w:rPr>
        <w:t>第十条</w:t>
      </w:r>
      <w:r>
        <w:rPr>
          <w:rFonts w:eastAsia="仿宋" w:cs="Calibri"/>
          <w:bCs/>
          <w:color w:val="000000"/>
          <w:sz w:val="32"/>
          <w:szCs w:val="32"/>
          <w:u w:val="none"/>
        </w:rPr>
        <w:t> </w:t>
      </w:r>
      <w:r>
        <w:rPr>
          <w:rFonts w:hint="eastAsia" w:ascii="仿宋" w:hAnsi="仿宋" w:eastAsia="仿宋"/>
          <w:bCs/>
          <w:color w:val="000000"/>
          <w:sz w:val="32"/>
          <w:szCs w:val="32"/>
          <w:u w:val="none"/>
        </w:rPr>
        <w:t xml:space="preserve"> 智育素质测评内容主要是学生测评学年所修课程（含重修）所取得的考核（试）成绩。</w:t>
      </w:r>
    </w:p>
    <w:p w14:paraId="385834A0">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bCs/>
          <w:color w:val="000000"/>
          <w:sz w:val="32"/>
          <w:szCs w:val="32"/>
          <w:u w:val="none"/>
        </w:rPr>
      </w:pPr>
      <w:r>
        <w:rPr>
          <w:rFonts w:hint="eastAsia" w:ascii="仿宋" w:hAnsi="仿宋" w:eastAsia="仿宋"/>
          <w:b/>
          <w:color w:val="000000"/>
          <w:sz w:val="32"/>
          <w:szCs w:val="32"/>
          <w:u w:val="none"/>
        </w:rPr>
        <w:t>第十</w:t>
      </w:r>
      <w:r>
        <w:rPr>
          <w:rFonts w:hint="eastAsia" w:ascii="仿宋" w:hAnsi="仿宋" w:eastAsia="仿宋"/>
          <w:b/>
          <w:color w:val="000000"/>
          <w:sz w:val="32"/>
          <w:szCs w:val="32"/>
          <w:u w:val="none"/>
          <w:lang w:val="en-US" w:eastAsia="zh-CN"/>
        </w:rPr>
        <w:t>一</w:t>
      </w:r>
      <w:r>
        <w:rPr>
          <w:rFonts w:hint="eastAsia" w:ascii="仿宋" w:hAnsi="仿宋" w:eastAsia="仿宋"/>
          <w:b/>
          <w:color w:val="000000"/>
          <w:sz w:val="32"/>
          <w:szCs w:val="32"/>
          <w:u w:val="none"/>
        </w:rPr>
        <w:t>条</w:t>
      </w:r>
      <w:r>
        <w:rPr>
          <w:rFonts w:eastAsia="仿宋" w:cs="Calibri"/>
          <w:bCs/>
          <w:color w:val="000000"/>
          <w:sz w:val="32"/>
          <w:szCs w:val="32"/>
          <w:u w:val="none"/>
        </w:rPr>
        <w:t> </w:t>
      </w:r>
      <w:r>
        <w:rPr>
          <w:rFonts w:hint="eastAsia" w:ascii="仿宋" w:hAnsi="仿宋" w:eastAsia="仿宋"/>
          <w:bCs/>
          <w:color w:val="000000"/>
          <w:sz w:val="32"/>
          <w:szCs w:val="32"/>
          <w:u w:val="none"/>
        </w:rPr>
        <w:t xml:space="preserve"> 智育素质测评方式</w:t>
      </w:r>
    </w:p>
    <w:p w14:paraId="2AE7B18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智育素质测评成绩=[Σ（所学各门课程的学分×相应课程的成绩）/ Σ（所学各门课程的学分）]。</w:t>
      </w:r>
    </w:p>
    <w:p w14:paraId="15921B8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（1）旷考、考试违纪和作弊的课程以</w:t>
      </w:r>
      <w:r>
        <w:rPr>
          <w:rFonts w:hint="eastAsia" w:ascii="仿宋" w:hAnsi="仿宋" w:eastAsia="仿宋"/>
          <w:bCs/>
          <w:color w:val="000000"/>
          <w:sz w:val="32"/>
          <w:szCs w:val="32"/>
          <w:u w:val="none"/>
          <w:lang w:val="en-US" w:eastAsia="zh-CN"/>
        </w:rPr>
        <w:t>0</w:t>
      </w:r>
      <w:r>
        <w:rPr>
          <w:rFonts w:hint="eastAsia" w:ascii="仿宋" w:hAnsi="仿宋" w:eastAsia="仿宋"/>
          <w:bCs/>
          <w:color w:val="000000"/>
          <w:sz w:val="32"/>
          <w:szCs w:val="32"/>
          <w:u w:val="none"/>
        </w:rPr>
        <w:t>分计入，不及格课程以首次考试成绩计入，缓考课程以缓考成绩计入。</w:t>
      </w:r>
    </w:p>
    <w:p w14:paraId="2136C63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（2）五级制计分课程按下列办法折算为百分制：优=95分，良=85分，中=75分，及格=65分，不及格=55分的标准计算。</w:t>
      </w:r>
    </w:p>
    <w:p w14:paraId="4D5ED9F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（3）体育课成绩不纳入智育素质测评。</w:t>
      </w:r>
    </w:p>
    <w:p w14:paraId="4ADD869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p>
    <w:p w14:paraId="2F822EB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_GB2312"/>
          <w:b/>
          <w:bCs/>
          <w:color w:val="000000"/>
          <w:sz w:val="32"/>
          <w:szCs w:val="32"/>
          <w:u w:val="none"/>
        </w:rPr>
      </w:pPr>
      <w:r>
        <w:rPr>
          <w:rFonts w:hint="eastAsia" w:ascii="仿宋" w:hAnsi="仿宋" w:eastAsia="仿宋" w:cs="黑体"/>
          <w:b/>
          <w:bCs/>
          <w:color w:val="000000"/>
          <w:sz w:val="32"/>
          <w:szCs w:val="32"/>
          <w:u w:val="none"/>
        </w:rPr>
        <w:t xml:space="preserve">第四章 </w:t>
      </w:r>
      <w:r>
        <w:rPr>
          <w:rFonts w:eastAsia="仿宋" w:cs="Calibri"/>
          <w:b/>
          <w:bCs/>
          <w:color w:val="000000"/>
          <w:sz w:val="32"/>
          <w:szCs w:val="32"/>
          <w:u w:val="none"/>
        </w:rPr>
        <w:t> </w:t>
      </w:r>
      <w:r>
        <w:rPr>
          <w:rFonts w:hint="eastAsia" w:ascii="仿宋" w:hAnsi="仿宋" w:eastAsia="仿宋" w:cs="黑体"/>
          <w:b/>
          <w:bCs/>
          <w:color w:val="000000"/>
          <w:sz w:val="32"/>
          <w:szCs w:val="32"/>
          <w:u w:val="none"/>
        </w:rPr>
        <w:t>身心素质测评</w:t>
      </w:r>
    </w:p>
    <w:p w14:paraId="30472216">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bCs/>
          <w:color w:val="000000"/>
          <w:sz w:val="32"/>
          <w:szCs w:val="32"/>
          <w:u w:val="none"/>
        </w:rPr>
      </w:pPr>
      <w:r>
        <w:rPr>
          <w:rFonts w:hint="eastAsia" w:ascii="仿宋" w:hAnsi="仿宋" w:eastAsia="仿宋"/>
          <w:b/>
          <w:color w:val="000000"/>
          <w:sz w:val="32"/>
          <w:szCs w:val="32"/>
          <w:u w:val="none"/>
        </w:rPr>
        <w:t>第十</w:t>
      </w:r>
      <w:r>
        <w:rPr>
          <w:rFonts w:hint="eastAsia" w:ascii="仿宋" w:hAnsi="仿宋" w:eastAsia="仿宋"/>
          <w:b/>
          <w:color w:val="000000"/>
          <w:sz w:val="32"/>
          <w:szCs w:val="32"/>
          <w:u w:val="none"/>
          <w:lang w:val="en-US" w:eastAsia="zh-CN"/>
        </w:rPr>
        <w:t>二</w:t>
      </w:r>
      <w:r>
        <w:rPr>
          <w:rFonts w:hint="eastAsia" w:ascii="仿宋" w:hAnsi="仿宋" w:eastAsia="仿宋"/>
          <w:b/>
          <w:color w:val="000000"/>
          <w:sz w:val="32"/>
          <w:szCs w:val="32"/>
          <w:u w:val="none"/>
        </w:rPr>
        <w:t xml:space="preserve">条 </w:t>
      </w:r>
      <w:r>
        <w:rPr>
          <w:rFonts w:eastAsia="仿宋" w:cs="Calibri"/>
          <w:bCs/>
          <w:color w:val="000000"/>
          <w:sz w:val="32"/>
          <w:szCs w:val="32"/>
          <w:u w:val="none"/>
        </w:rPr>
        <w:t> </w:t>
      </w:r>
      <w:r>
        <w:rPr>
          <w:rFonts w:hint="eastAsia" w:ascii="仿宋" w:hAnsi="仿宋" w:eastAsia="仿宋"/>
          <w:bCs/>
          <w:color w:val="000000"/>
          <w:sz w:val="32"/>
          <w:szCs w:val="32"/>
          <w:u w:val="none"/>
        </w:rPr>
        <w:t>身心素质测评主要考察学生的身体素质和身心健康情况，包括学生的体育课程、体质测试成绩，以及学生学习身心健康知识、参与体育锻炼和竞赛活动、参加心理健康教育活动等方面的积极性和具体表现。</w:t>
      </w:r>
    </w:p>
    <w:p w14:paraId="33F36648">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bCs/>
          <w:color w:val="000000"/>
          <w:sz w:val="32"/>
          <w:szCs w:val="32"/>
          <w:u w:val="none"/>
        </w:rPr>
      </w:pPr>
      <w:r>
        <w:rPr>
          <w:rFonts w:hint="eastAsia" w:ascii="仿宋" w:hAnsi="仿宋" w:eastAsia="仿宋"/>
          <w:b/>
          <w:color w:val="000000"/>
          <w:sz w:val="32"/>
          <w:szCs w:val="32"/>
          <w:u w:val="none"/>
        </w:rPr>
        <w:t>第十</w:t>
      </w:r>
      <w:r>
        <w:rPr>
          <w:rFonts w:hint="eastAsia" w:ascii="仿宋" w:hAnsi="仿宋" w:eastAsia="仿宋"/>
          <w:b/>
          <w:color w:val="000000"/>
          <w:sz w:val="32"/>
          <w:szCs w:val="32"/>
          <w:u w:val="none"/>
          <w:lang w:val="en-US" w:eastAsia="zh-CN"/>
        </w:rPr>
        <w:t>三</w:t>
      </w:r>
      <w:r>
        <w:rPr>
          <w:rFonts w:hint="eastAsia" w:ascii="仿宋" w:hAnsi="仿宋" w:eastAsia="仿宋"/>
          <w:b/>
          <w:color w:val="000000"/>
          <w:sz w:val="32"/>
          <w:szCs w:val="32"/>
          <w:u w:val="none"/>
        </w:rPr>
        <w:t>条</w:t>
      </w:r>
      <w:r>
        <w:rPr>
          <w:rFonts w:eastAsia="仿宋" w:cs="Calibri"/>
          <w:bCs/>
          <w:color w:val="000000"/>
          <w:sz w:val="32"/>
          <w:szCs w:val="32"/>
          <w:u w:val="none"/>
        </w:rPr>
        <w:t> </w:t>
      </w:r>
      <w:r>
        <w:rPr>
          <w:rFonts w:hint="eastAsia" w:ascii="仿宋" w:hAnsi="仿宋" w:eastAsia="仿宋"/>
          <w:bCs/>
          <w:color w:val="000000"/>
          <w:sz w:val="32"/>
          <w:szCs w:val="32"/>
          <w:u w:val="none"/>
        </w:rPr>
        <w:t xml:space="preserve"> 身心素质测评方式</w:t>
      </w:r>
    </w:p>
    <w:p w14:paraId="1BA7AC2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themeColor="text1"/>
          <w:sz w:val="32"/>
          <w:szCs w:val="32"/>
          <w:u w:val="none"/>
          <w14:textFill>
            <w14:solidFill>
              <w14:schemeClr w14:val="tx1"/>
            </w14:solidFill>
          </w14:textFill>
        </w:rPr>
      </w:pPr>
      <w:r>
        <w:rPr>
          <w:rFonts w:hint="eastAsia" w:ascii="仿宋" w:hAnsi="仿宋" w:eastAsia="仿宋"/>
          <w:bCs/>
          <w:color w:val="000000" w:themeColor="text1"/>
          <w:sz w:val="32"/>
          <w:szCs w:val="32"/>
          <w:u w:val="none"/>
          <w14:textFill>
            <w14:solidFill>
              <w14:schemeClr w14:val="tx1"/>
            </w14:solidFill>
          </w14:textFill>
        </w:rPr>
        <w:t>开设体育课程的年级，身心素质测评得分=体育课成绩*50%+体质测试成绩*20%+加分（不超过30%），满分为</w:t>
      </w:r>
      <w:r>
        <w:rPr>
          <w:rFonts w:eastAsia="仿宋" w:cs="Calibri"/>
          <w:bCs/>
          <w:color w:val="000000" w:themeColor="text1"/>
          <w:sz w:val="32"/>
          <w:szCs w:val="32"/>
          <w:u w:val="none"/>
          <w14:textFill>
            <w14:solidFill>
              <w14:schemeClr w14:val="tx1"/>
            </w14:solidFill>
          </w14:textFill>
        </w:rPr>
        <w:t> </w:t>
      </w:r>
      <w:r>
        <w:rPr>
          <w:rFonts w:hint="eastAsia" w:ascii="仿宋" w:hAnsi="仿宋" w:eastAsia="仿宋"/>
          <w:bCs/>
          <w:color w:val="000000" w:themeColor="text1"/>
          <w:sz w:val="32"/>
          <w:szCs w:val="32"/>
          <w:u w:val="none"/>
          <w14:textFill>
            <w14:solidFill>
              <w14:schemeClr w14:val="tx1"/>
            </w14:solidFill>
          </w14:textFill>
        </w:rPr>
        <w:t>100</w:t>
      </w:r>
      <w:r>
        <w:rPr>
          <w:rFonts w:eastAsia="仿宋" w:cs="Calibri"/>
          <w:bCs/>
          <w:color w:val="000000" w:themeColor="text1"/>
          <w:sz w:val="32"/>
          <w:szCs w:val="32"/>
          <w:u w:val="none"/>
          <w14:textFill>
            <w14:solidFill>
              <w14:schemeClr w14:val="tx1"/>
            </w14:solidFill>
          </w14:textFill>
        </w:rPr>
        <w:t> </w:t>
      </w:r>
      <w:r>
        <w:rPr>
          <w:rFonts w:hint="eastAsia" w:ascii="仿宋" w:hAnsi="仿宋" w:eastAsia="仿宋"/>
          <w:bCs/>
          <w:color w:val="000000" w:themeColor="text1"/>
          <w:sz w:val="32"/>
          <w:szCs w:val="32"/>
          <w:u w:val="none"/>
          <w14:textFill>
            <w14:solidFill>
              <w14:schemeClr w14:val="tx1"/>
            </w14:solidFill>
          </w14:textFill>
        </w:rPr>
        <w:t>分；</w:t>
      </w:r>
    </w:p>
    <w:p w14:paraId="0A841F6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themeColor="text1"/>
          <w:sz w:val="32"/>
          <w:szCs w:val="32"/>
          <w:u w:val="none"/>
          <w14:textFill>
            <w14:solidFill>
              <w14:schemeClr w14:val="tx1"/>
            </w14:solidFill>
          </w14:textFill>
        </w:rPr>
      </w:pPr>
      <w:r>
        <w:rPr>
          <w:rFonts w:hint="eastAsia" w:ascii="仿宋" w:hAnsi="仿宋" w:eastAsia="仿宋"/>
          <w:bCs/>
          <w:color w:val="000000" w:themeColor="text1"/>
          <w:sz w:val="32"/>
          <w:szCs w:val="32"/>
          <w:u w:val="none"/>
          <w14:textFill>
            <w14:solidFill>
              <w14:schemeClr w14:val="tx1"/>
            </w14:solidFill>
          </w14:textFill>
        </w:rPr>
        <w:t>不开设体育课程的年级，身心素质测评得分=体质测试成绩*80%+加分（不超过20%），满分为100分。</w:t>
      </w:r>
    </w:p>
    <w:p w14:paraId="09B54D9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身心素质测评由学生本人对照测评内容进行个人小结，班级测评小组全面结合学生“第二课堂成绩单”的修学情况、学生个人小结、体育课及体质测试成绩以及加分情况进行评定。</w:t>
      </w:r>
    </w:p>
    <w:p w14:paraId="0B6F7DC5">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ascii="仿宋" w:hAnsi="仿宋" w:eastAsia="仿宋"/>
          <w:bCs/>
          <w:color w:val="000000"/>
          <w:sz w:val="32"/>
          <w:szCs w:val="32"/>
          <w:u w:val="none"/>
        </w:rPr>
      </w:pPr>
      <w:r>
        <w:rPr>
          <w:rFonts w:hint="eastAsia" w:ascii="仿宋" w:hAnsi="仿宋" w:eastAsia="仿宋"/>
          <w:b/>
          <w:color w:val="000000"/>
          <w:sz w:val="32"/>
          <w:szCs w:val="32"/>
          <w:u w:val="none"/>
        </w:rPr>
        <w:t>第十</w:t>
      </w:r>
      <w:r>
        <w:rPr>
          <w:rFonts w:hint="eastAsia" w:ascii="仿宋" w:hAnsi="仿宋" w:eastAsia="仿宋"/>
          <w:b/>
          <w:color w:val="000000"/>
          <w:sz w:val="32"/>
          <w:szCs w:val="32"/>
          <w:u w:val="none"/>
          <w:lang w:val="en-US" w:eastAsia="zh-CN"/>
        </w:rPr>
        <w:t>四</w:t>
      </w:r>
      <w:r>
        <w:rPr>
          <w:rFonts w:hint="eastAsia" w:ascii="仿宋" w:hAnsi="仿宋" w:eastAsia="仿宋"/>
          <w:b/>
          <w:color w:val="000000"/>
          <w:sz w:val="32"/>
          <w:szCs w:val="32"/>
          <w:u w:val="none"/>
        </w:rPr>
        <w:t>条</w:t>
      </w:r>
      <w:r>
        <w:rPr>
          <w:rFonts w:eastAsia="仿宋" w:cs="Calibri"/>
          <w:bCs/>
          <w:color w:val="000000"/>
          <w:sz w:val="32"/>
          <w:szCs w:val="32"/>
          <w:u w:val="none"/>
        </w:rPr>
        <w:t> </w:t>
      </w:r>
      <w:r>
        <w:rPr>
          <w:rFonts w:hint="eastAsia" w:ascii="仿宋" w:hAnsi="仿宋" w:eastAsia="仿宋"/>
          <w:bCs/>
          <w:color w:val="000000"/>
          <w:sz w:val="32"/>
          <w:szCs w:val="32"/>
          <w:u w:val="none"/>
        </w:rPr>
        <w:t xml:space="preserve"> 身心素质测评加分的适用条件及标准</w:t>
      </w:r>
    </w:p>
    <w:p w14:paraId="4F389A1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（一）参加自主体育锻炼活动的积极性和具体表现；</w:t>
      </w:r>
    </w:p>
    <w:p w14:paraId="497C9F6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（二）参加各级各类体育竞赛，以及在相关活动中获得个人或集体荣誉；</w:t>
      </w:r>
    </w:p>
    <w:p w14:paraId="4CFB0E1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（三）参加各级各类心理健康教育活动，以及在相关活动中获得个人或集体荣誉；</w:t>
      </w:r>
    </w:p>
    <w:p w14:paraId="7570AAF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（四）加分标准：</w:t>
      </w:r>
    </w:p>
    <w:p w14:paraId="663A46F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参加各类体育竞赛和心理健康教育活动等获奖或产生积极影响酌情加1.5-25分</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具体参加奖项以《</w:t>
      </w:r>
      <w:r>
        <w:rPr>
          <w:rFonts w:hint="eastAsia" w:ascii="仿宋" w:hAnsi="仿宋" w:eastAsia="仿宋"/>
          <w:bCs/>
          <w:color w:val="000000"/>
          <w:sz w:val="32"/>
          <w:szCs w:val="32"/>
          <w:u w:val="none"/>
          <w:lang w:eastAsia="zh-CN"/>
        </w:rPr>
        <w:t>铜陵学院学科和技能竞赛管理实施办法（修订）</w:t>
      </w:r>
      <w:r>
        <w:rPr>
          <w:rFonts w:hint="eastAsia" w:ascii="仿宋" w:hAnsi="仿宋" w:eastAsia="仿宋"/>
          <w:bCs/>
          <w:color w:val="000000"/>
          <w:sz w:val="32"/>
          <w:szCs w:val="32"/>
          <w:u w:val="none"/>
          <w:lang w:val="en-US" w:eastAsia="zh-CN"/>
        </w:rPr>
        <w:t>》</w:t>
      </w:r>
      <w:r>
        <w:rPr>
          <w:rFonts w:hint="eastAsia" w:ascii="仿宋" w:hAnsi="仿宋" w:eastAsia="仿宋"/>
          <w:bCs/>
          <w:color w:val="000000"/>
          <w:sz w:val="32"/>
          <w:szCs w:val="32"/>
          <w:u w:val="none"/>
          <w:lang w:eastAsia="zh-CN"/>
        </w:rPr>
        <w:t>（院办[2022]18号）</w:t>
      </w:r>
      <w:r>
        <w:rPr>
          <w:rFonts w:hint="eastAsia" w:ascii="仿宋" w:hAnsi="仿宋" w:eastAsia="仿宋"/>
          <w:bCs/>
          <w:color w:val="000000"/>
          <w:sz w:val="32"/>
          <w:szCs w:val="32"/>
          <w:u w:val="none"/>
          <w:lang w:val="en-US" w:eastAsia="zh-CN"/>
        </w:rPr>
        <w:t>为准</w:t>
      </w:r>
      <w:r>
        <w:rPr>
          <w:rFonts w:hint="eastAsia" w:ascii="仿宋" w:hAnsi="仿宋" w:eastAsia="仿宋"/>
          <w:bCs/>
          <w:color w:val="000000"/>
          <w:sz w:val="32"/>
          <w:szCs w:val="32"/>
          <w:u w:val="none"/>
        </w:rPr>
        <w:t>。</w:t>
      </w:r>
    </w:p>
    <w:p w14:paraId="05CBFEA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bCs/>
          <w:color w:val="000000"/>
          <w:sz w:val="32"/>
          <w:szCs w:val="32"/>
          <w:u w:val="none"/>
          <w:lang w:val="en-US" w:eastAsia="zh-CN"/>
        </w:rPr>
      </w:pPr>
      <w:r>
        <w:rPr>
          <w:rFonts w:hint="eastAsia" w:ascii="仿宋" w:hAnsi="仿宋" w:eastAsia="仿宋"/>
          <w:bCs/>
          <w:color w:val="000000"/>
          <w:sz w:val="32"/>
          <w:szCs w:val="32"/>
          <w:u w:val="none"/>
          <w:lang w:val="en-US" w:eastAsia="zh-CN"/>
        </w:rPr>
        <w:t>1.</w:t>
      </w:r>
      <w:r>
        <w:rPr>
          <w:rFonts w:hint="eastAsia" w:ascii="仿宋" w:hAnsi="仿宋" w:eastAsia="仿宋"/>
          <w:bCs/>
          <w:color w:val="000000"/>
          <w:sz w:val="32"/>
          <w:szCs w:val="32"/>
          <w:u w:val="none"/>
        </w:rPr>
        <w:t>获国家级奖项可加</w:t>
      </w:r>
      <w:r>
        <w:rPr>
          <w:rFonts w:hint="eastAsia" w:ascii="仿宋" w:hAnsi="仿宋" w:eastAsia="仿宋"/>
          <w:bCs/>
          <w:color w:val="000000"/>
          <w:sz w:val="32"/>
          <w:szCs w:val="32"/>
          <w:u w:val="none"/>
          <w:lang w:val="en-US" w:eastAsia="zh-CN"/>
        </w:rPr>
        <w:t>20-</w:t>
      </w:r>
      <w:r>
        <w:rPr>
          <w:rFonts w:hint="eastAsia" w:ascii="仿宋" w:hAnsi="仿宋" w:eastAsia="仿宋"/>
          <w:bCs/>
          <w:color w:val="000000"/>
          <w:sz w:val="32"/>
          <w:szCs w:val="32"/>
          <w:u w:val="none"/>
        </w:rPr>
        <w:t>25分</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该赛事最高奖项加25分，加分值按照奖项等次依次递减1分。</w:t>
      </w:r>
    </w:p>
    <w:p w14:paraId="08DBCFC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2.</w:t>
      </w:r>
      <w:r>
        <w:rPr>
          <w:rFonts w:hint="eastAsia" w:ascii="仿宋" w:hAnsi="仿宋" w:eastAsia="仿宋"/>
          <w:bCs/>
          <w:color w:val="000000"/>
          <w:sz w:val="32"/>
          <w:szCs w:val="32"/>
          <w:u w:val="none"/>
        </w:rPr>
        <w:t>获省部级奖项可加</w:t>
      </w:r>
      <w:r>
        <w:rPr>
          <w:rFonts w:hint="eastAsia" w:ascii="仿宋" w:hAnsi="仿宋" w:eastAsia="仿宋"/>
          <w:bCs/>
          <w:color w:val="000000"/>
          <w:sz w:val="32"/>
          <w:szCs w:val="32"/>
          <w:u w:val="none"/>
          <w:lang w:val="en-US" w:eastAsia="zh-CN"/>
        </w:rPr>
        <w:t>15-</w:t>
      </w:r>
      <w:r>
        <w:rPr>
          <w:rFonts w:hint="eastAsia" w:ascii="仿宋" w:hAnsi="仿宋" w:eastAsia="仿宋"/>
          <w:bCs/>
          <w:color w:val="000000"/>
          <w:sz w:val="32"/>
          <w:szCs w:val="32"/>
          <w:u w:val="none"/>
        </w:rPr>
        <w:t>20分</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该赛事最高奖项加20分，加分值按照奖项等次依次递减1分。</w:t>
      </w:r>
    </w:p>
    <w:p w14:paraId="3BE3EC8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3.</w:t>
      </w:r>
      <w:r>
        <w:rPr>
          <w:rFonts w:hint="eastAsia" w:ascii="仿宋" w:hAnsi="仿宋" w:eastAsia="仿宋"/>
          <w:bCs/>
          <w:color w:val="000000"/>
          <w:sz w:val="32"/>
          <w:szCs w:val="32"/>
          <w:u w:val="none"/>
        </w:rPr>
        <w:t>获地市级奖项可加</w:t>
      </w:r>
      <w:r>
        <w:rPr>
          <w:rFonts w:hint="eastAsia" w:ascii="仿宋" w:hAnsi="仿宋" w:eastAsia="仿宋"/>
          <w:bCs/>
          <w:color w:val="000000"/>
          <w:sz w:val="32"/>
          <w:szCs w:val="32"/>
          <w:u w:val="none"/>
          <w:lang w:val="en-US" w:eastAsia="zh-CN"/>
        </w:rPr>
        <w:t>10-</w:t>
      </w:r>
      <w:r>
        <w:rPr>
          <w:rFonts w:hint="eastAsia" w:ascii="仿宋" w:hAnsi="仿宋" w:eastAsia="仿宋"/>
          <w:bCs/>
          <w:color w:val="000000"/>
          <w:sz w:val="32"/>
          <w:szCs w:val="32"/>
          <w:u w:val="none"/>
        </w:rPr>
        <w:t>15分；</w:t>
      </w:r>
      <w:r>
        <w:rPr>
          <w:rFonts w:hint="eastAsia" w:ascii="仿宋" w:hAnsi="仿宋" w:eastAsia="仿宋"/>
          <w:bCs/>
          <w:color w:val="000000"/>
          <w:sz w:val="32"/>
          <w:szCs w:val="32"/>
          <w:u w:val="none"/>
          <w:lang w:val="en-US" w:eastAsia="zh-CN"/>
        </w:rPr>
        <w:t>该赛事最高奖项加15分，加分值按照奖项等次依次递减1分。</w:t>
      </w:r>
    </w:p>
    <w:p w14:paraId="3287A42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lang w:eastAsia="zh-CN"/>
        </w:rPr>
      </w:pPr>
      <w:r>
        <w:rPr>
          <w:rFonts w:hint="eastAsia" w:ascii="仿宋" w:hAnsi="仿宋" w:eastAsia="仿宋"/>
          <w:bCs/>
          <w:color w:val="000000"/>
          <w:sz w:val="32"/>
          <w:szCs w:val="32"/>
          <w:u w:val="none"/>
          <w:lang w:val="en-US" w:eastAsia="zh-CN"/>
        </w:rPr>
        <w:t>4.获</w:t>
      </w:r>
      <w:r>
        <w:rPr>
          <w:rFonts w:hint="eastAsia" w:ascii="仿宋" w:hAnsi="仿宋" w:eastAsia="仿宋"/>
          <w:bCs/>
          <w:color w:val="000000"/>
          <w:sz w:val="32"/>
          <w:szCs w:val="32"/>
          <w:u w:val="none"/>
        </w:rPr>
        <w:t>校级奖项可加</w:t>
      </w:r>
      <w:r>
        <w:rPr>
          <w:rFonts w:hint="eastAsia" w:ascii="仿宋" w:hAnsi="仿宋" w:eastAsia="仿宋"/>
          <w:bCs/>
          <w:color w:val="000000"/>
          <w:sz w:val="32"/>
          <w:szCs w:val="32"/>
          <w:u w:val="none"/>
          <w:lang w:val="en-US" w:eastAsia="zh-CN"/>
        </w:rPr>
        <w:t>5-</w:t>
      </w:r>
      <w:r>
        <w:rPr>
          <w:rFonts w:hint="eastAsia" w:ascii="仿宋" w:hAnsi="仿宋" w:eastAsia="仿宋"/>
          <w:bCs/>
          <w:color w:val="000000"/>
          <w:sz w:val="32"/>
          <w:szCs w:val="32"/>
          <w:u w:val="none"/>
        </w:rPr>
        <w:t>10分</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该赛事最高奖项加10分，加分值按照奖项等次依次递减1分。</w:t>
      </w:r>
    </w:p>
    <w:p w14:paraId="625B2F2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5.</w:t>
      </w:r>
      <w:r>
        <w:rPr>
          <w:rFonts w:hint="eastAsia" w:ascii="仿宋" w:hAnsi="仿宋" w:eastAsia="仿宋"/>
          <w:bCs/>
          <w:color w:val="000000"/>
          <w:sz w:val="32"/>
          <w:szCs w:val="32"/>
          <w:u w:val="none"/>
        </w:rPr>
        <w:t>获院级奖项可加</w:t>
      </w:r>
      <w:r>
        <w:rPr>
          <w:rFonts w:hint="eastAsia" w:ascii="仿宋" w:hAnsi="仿宋" w:eastAsia="仿宋"/>
          <w:bCs/>
          <w:color w:val="000000"/>
          <w:sz w:val="32"/>
          <w:szCs w:val="32"/>
          <w:u w:val="none"/>
          <w:lang w:val="en-US" w:eastAsia="zh-CN"/>
        </w:rPr>
        <w:t>2-</w:t>
      </w:r>
      <w:r>
        <w:rPr>
          <w:rFonts w:hint="eastAsia" w:ascii="仿宋" w:hAnsi="仿宋" w:eastAsia="仿宋"/>
          <w:bCs/>
          <w:color w:val="000000"/>
          <w:sz w:val="32"/>
          <w:szCs w:val="32"/>
          <w:u w:val="none"/>
        </w:rPr>
        <w:t>5分</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该赛事最高奖项加5分，加分值按照奖项等次依次递减1分。</w:t>
      </w:r>
    </w:p>
    <w:p w14:paraId="3991B26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lang w:eastAsia="zh-CN"/>
        </w:rPr>
      </w:pPr>
      <w:r>
        <w:rPr>
          <w:rFonts w:hint="eastAsia" w:ascii="仿宋" w:hAnsi="仿宋" w:eastAsia="仿宋"/>
          <w:bCs/>
          <w:color w:val="000000"/>
          <w:sz w:val="32"/>
          <w:szCs w:val="32"/>
          <w:u w:val="none"/>
          <w:lang w:val="en-US" w:eastAsia="zh-CN"/>
        </w:rPr>
        <w:t>6.</w:t>
      </w:r>
      <w:r>
        <w:rPr>
          <w:rFonts w:hint="eastAsia" w:ascii="仿宋" w:hAnsi="仿宋" w:eastAsia="仿宋"/>
          <w:bCs/>
          <w:color w:val="000000"/>
          <w:sz w:val="32"/>
          <w:szCs w:val="32"/>
          <w:u w:val="none"/>
        </w:rPr>
        <w:t>获班级奖项可加</w:t>
      </w:r>
      <w:r>
        <w:rPr>
          <w:rFonts w:hint="eastAsia" w:ascii="仿宋" w:hAnsi="仿宋" w:eastAsia="仿宋"/>
          <w:bCs/>
          <w:color w:val="000000"/>
          <w:sz w:val="32"/>
          <w:szCs w:val="32"/>
          <w:u w:val="none"/>
          <w:lang w:val="en-US" w:eastAsia="zh-CN"/>
        </w:rPr>
        <w:t>1.5-3</w:t>
      </w:r>
      <w:r>
        <w:rPr>
          <w:rFonts w:hint="eastAsia" w:ascii="仿宋" w:hAnsi="仿宋" w:eastAsia="仿宋"/>
          <w:bCs/>
          <w:color w:val="000000"/>
          <w:sz w:val="32"/>
          <w:szCs w:val="32"/>
          <w:u w:val="none"/>
        </w:rPr>
        <w:t>分</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该赛事最高奖项加3分，加分值按照奖项等次依次递减0.5分。</w:t>
      </w:r>
    </w:p>
    <w:p w14:paraId="5658C85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经遴选参加比赛（省级及省级以上）但未取得名次或获奖的，原则上加分不超过2分。参加体育赛事并取得名次或获奖的，集体项目主力队员</w:t>
      </w:r>
      <w:r>
        <w:rPr>
          <w:rFonts w:hint="eastAsia" w:ascii="仿宋" w:hAnsi="仿宋" w:eastAsia="仿宋"/>
          <w:bCs/>
          <w:color w:val="000000" w:themeColor="text1"/>
          <w:sz w:val="32"/>
          <w:szCs w:val="32"/>
          <w:u w:val="none"/>
          <w14:textFill>
            <w14:solidFill>
              <w14:schemeClr w14:val="tx1"/>
            </w14:solidFill>
          </w14:textFill>
        </w:rPr>
        <w:t>（由体育部认定）</w:t>
      </w:r>
      <w:r>
        <w:rPr>
          <w:rFonts w:hint="eastAsia" w:ascii="仿宋" w:hAnsi="仿宋" w:eastAsia="仿宋"/>
          <w:bCs/>
          <w:color w:val="000000"/>
          <w:sz w:val="32"/>
          <w:szCs w:val="32"/>
          <w:u w:val="none"/>
        </w:rPr>
        <w:t>加全部分数，非主力队员加分减半，可同时参加数项可兼得，但同一项目或赛事只取最高级别加分。</w:t>
      </w:r>
    </w:p>
    <w:p w14:paraId="2709D99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（五）经学校或学院研究认为应当加分的其他情况。</w:t>
      </w:r>
    </w:p>
    <w:p w14:paraId="69233AF2">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bCs/>
          <w:color w:val="000000"/>
          <w:sz w:val="32"/>
          <w:szCs w:val="32"/>
          <w:u w:val="none"/>
        </w:rPr>
      </w:pPr>
      <w:r>
        <w:rPr>
          <w:rFonts w:hint="eastAsia" w:ascii="仿宋" w:hAnsi="仿宋" w:eastAsia="仿宋"/>
          <w:b/>
          <w:color w:val="000000"/>
          <w:sz w:val="32"/>
          <w:szCs w:val="32"/>
          <w:u w:val="none"/>
        </w:rPr>
        <w:t>第十</w:t>
      </w:r>
      <w:r>
        <w:rPr>
          <w:rFonts w:hint="eastAsia" w:ascii="仿宋" w:hAnsi="仿宋" w:eastAsia="仿宋"/>
          <w:b/>
          <w:color w:val="000000"/>
          <w:sz w:val="32"/>
          <w:szCs w:val="32"/>
          <w:u w:val="none"/>
          <w:lang w:val="en-US" w:eastAsia="zh-CN"/>
        </w:rPr>
        <w:t>五</w:t>
      </w:r>
      <w:r>
        <w:rPr>
          <w:rFonts w:hint="eastAsia" w:ascii="仿宋" w:hAnsi="仿宋" w:eastAsia="仿宋"/>
          <w:b/>
          <w:color w:val="000000"/>
          <w:sz w:val="32"/>
          <w:szCs w:val="32"/>
          <w:u w:val="none"/>
        </w:rPr>
        <w:t>条</w:t>
      </w:r>
      <w:r>
        <w:rPr>
          <w:rFonts w:eastAsia="仿宋" w:cs="Calibri"/>
          <w:bCs/>
          <w:color w:val="000000"/>
          <w:sz w:val="32"/>
          <w:szCs w:val="32"/>
          <w:u w:val="none"/>
        </w:rPr>
        <w:t> </w:t>
      </w:r>
      <w:r>
        <w:rPr>
          <w:rFonts w:hint="eastAsia" w:ascii="仿宋" w:hAnsi="仿宋" w:eastAsia="仿宋"/>
          <w:bCs/>
          <w:color w:val="000000"/>
          <w:sz w:val="32"/>
          <w:szCs w:val="32"/>
          <w:u w:val="none"/>
        </w:rPr>
        <w:t xml:space="preserve"> 因病、残原因不能参加体育课的，体育课成绩按教务处相关规定执行，不能参加体质测试且申请免测的学生，身体素质测评计分中体质测试成绩按照体育部相关规定执行。</w:t>
      </w:r>
    </w:p>
    <w:p w14:paraId="61AAADC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p>
    <w:p w14:paraId="0799437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_GB2312"/>
          <w:b/>
          <w:bCs/>
          <w:color w:val="000000"/>
          <w:sz w:val="32"/>
          <w:szCs w:val="32"/>
          <w:u w:val="none"/>
        </w:rPr>
      </w:pPr>
      <w:r>
        <w:rPr>
          <w:rFonts w:hint="eastAsia" w:ascii="仿宋" w:hAnsi="仿宋" w:eastAsia="仿宋" w:cs="黑体"/>
          <w:b/>
          <w:bCs/>
          <w:color w:val="000000"/>
          <w:sz w:val="32"/>
          <w:szCs w:val="32"/>
          <w:u w:val="none"/>
        </w:rPr>
        <w:t xml:space="preserve">第五章 </w:t>
      </w:r>
      <w:r>
        <w:rPr>
          <w:rFonts w:eastAsia="仿宋" w:cs="Calibri"/>
          <w:b/>
          <w:bCs/>
          <w:color w:val="000000"/>
          <w:sz w:val="32"/>
          <w:szCs w:val="32"/>
          <w:u w:val="none"/>
        </w:rPr>
        <w:t> </w:t>
      </w:r>
      <w:r>
        <w:rPr>
          <w:rFonts w:hint="eastAsia" w:ascii="仿宋" w:hAnsi="仿宋" w:eastAsia="仿宋" w:cs="黑体"/>
          <w:b/>
          <w:bCs/>
          <w:color w:val="000000"/>
          <w:sz w:val="32"/>
          <w:szCs w:val="32"/>
          <w:u w:val="none"/>
        </w:rPr>
        <w:t>美育劳育等测评</w:t>
      </w:r>
    </w:p>
    <w:p w14:paraId="1DBDCEC6">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bCs/>
          <w:color w:val="000000"/>
          <w:sz w:val="32"/>
          <w:szCs w:val="32"/>
          <w:u w:val="none"/>
        </w:rPr>
      </w:pPr>
      <w:r>
        <w:rPr>
          <w:rFonts w:hint="eastAsia" w:ascii="仿宋" w:hAnsi="仿宋" w:eastAsia="仿宋"/>
          <w:b/>
          <w:color w:val="000000"/>
          <w:sz w:val="32"/>
          <w:szCs w:val="32"/>
          <w:u w:val="none"/>
        </w:rPr>
        <w:t>第十</w:t>
      </w:r>
      <w:r>
        <w:rPr>
          <w:rFonts w:hint="eastAsia" w:ascii="仿宋" w:hAnsi="仿宋" w:eastAsia="仿宋"/>
          <w:b/>
          <w:color w:val="000000"/>
          <w:sz w:val="32"/>
          <w:szCs w:val="32"/>
          <w:u w:val="none"/>
          <w:lang w:val="en-US" w:eastAsia="zh-CN"/>
        </w:rPr>
        <w:t>六</w:t>
      </w:r>
      <w:r>
        <w:rPr>
          <w:rFonts w:hint="eastAsia" w:ascii="仿宋" w:hAnsi="仿宋" w:eastAsia="仿宋"/>
          <w:b/>
          <w:color w:val="000000"/>
          <w:sz w:val="32"/>
          <w:szCs w:val="32"/>
          <w:u w:val="none"/>
        </w:rPr>
        <w:t>条</w:t>
      </w:r>
      <w:r>
        <w:rPr>
          <w:rFonts w:eastAsia="仿宋" w:cs="Calibri"/>
          <w:bCs/>
          <w:color w:val="000000"/>
          <w:sz w:val="32"/>
          <w:szCs w:val="32"/>
          <w:u w:val="none"/>
        </w:rPr>
        <w:t> </w:t>
      </w:r>
      <w:r>
        <w:rPr>
          <w:rFonts w:hint="eastAsia" w:ascii="仿宋" w:hAnsi="仿宋" w:eastAsia="仿宋"/>
          <w:bCs/>
          <w:color w:val="000000"/>
          <w:sz w:val="32"/>
          <w:szCs w:val="32"/>
          <w:u w:val="none"/>
        </w:rPr>
        <w:t xml:space="preserve"> 美育劳育等测评包括对学生审美素养、劳动素养、创新素质以及其他能力素质的测评。</w:t>
      </w:r>
    </w:p>
    <w:p w14:paraId="15B251A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（一）审美素养测评主要评价学生感受美、表现美、鉴赏美、创造美的能力，具体评价学生参与艺术表演、展览、比赛以及艺术欣赏等艺术实践活动的积极性和具体表现。</w:t>
      </w:r>
    </w:p>
    <w:p w14:paraId="74F357B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（二）劳动素养测评主要评价学生的劳动观念、劳动能力、劳动精神、劳动习惯和品质，具体评价学生日常生活劳动、生产劳动和服务性劳动的知识、技能、行为和价值观。</w:t>
      </w:r>
    </w:p>
    <w:p w14:paraId="3678345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三）创新素质测评主要评价学生在创意、创新、创业等实践活动中创造性地认识问题、分析问题、提出问题和解决问题的能力，具体评价学生参与创意、创新、创业活动的积极性与具体表现以及获各类专业（职业）技能（水平）资格情况。</w:t>
      </w:r>
    </w:p>
    <w:p w14:paraId="3C7BA33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（四）其他能力素质测评评价学生从事社会工作的组织、管理、协调能力以及其他能力素质。</w:t>
      </w:r>
    </w:p>
    <w:p w14:paraId="6E31AA74">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bCs/>
          <w:color w:val="000000"/>
          <w:sz w:val="32"/>
          <w:szCs w:val="32"/>
          <w:u w:val="none"/>
        </w:rPr>
      </w:pPr>
      <w:r>
        <w:rPr>
          <w:rFonts w:hint="eastAsia" w:ascii="仿宋" w:hAnsi="仿宋" w:eastAsia="仿宋"/>
          <w:b/>
          <w:color w:val="000000"/>
          <w:sz w:val="32"/>
          <w:szCs w:val="32"/>
          <w:u w:val="none"/>
        </w:rPr>
        <w:t>第十</w:t>
      </w:r>
      <w:r>
        <w:rPr>
          <w:rFonts w:hint="eastAsia" w:ascii="仿宋" w:hAnsi="仿宋" w:eastAsia="仿宋"/>
          <w:b/>
          <w:color w:val="000000"/>
          <w:sz w:val="32"/>
          <w:szCs w:val="32"/>
          <w:u w:val="none"/>
          <w:lang w:val="en-US" w:eastAsia="zh-CN"/>
        </w:rPr>
        <w:t>七</w:t>
      </w:r>
      <w:r>
        <w:rPr>
          <w:rFonts w:hint="eastAsia" w:ascii="仿宋" w:hAnsi="仿宋" w:eastAsia="仿宋"/>
          <w:b/>
          <w:color w:val="000000"/>
          <w:sz w:val="32"/>
          <w:szCs w:val="32"/>
          <w:u w:val="none"/>
        </w:rPr>
        <w:t>条</w:t>
      </w:r>
      <w:r>
        <w:rPr>
          <w:rFonts w:hint="eastAsia" w:ascii="仿宋" w:hAnsi="仿宋" w:eastAsia="仿宋"/>
          <w:bCs/>
          <w:color w:val="000000"/>
          <w:sz w:val="32"/>
          <w:szCs w:val="32"/>
          <w:u w:val="none"/>
        </w:rPr>
        <w:t xml:space="preserve"> 美育劳育等测评方式</w:t>
      </w:r>
    </w:p>
    <w:p w14:paraId="67991D0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sz w:val="32"/>
          <w:szCs w:val="32"/>
          <w:u w:val="none"/>
        </w:rPr>
      </w:pPr>
      <w:r>
        <w:rPr>
          <w:rFonts w:hint="eastAsia" w:ascii="仿宋" w:hAnsi="仿宋" w:eastAsia="仿宋"/>
          <w:bCs/>
          <w:sz w:val="32"/>
          <w:szCs w:val="32"/>
          <w:u w:val="none"/>
        </w:rPr>
        <w:t>美育劳育等测评得分=基础分（40分）+加分，最高加分为60分，满分为</w:t>
      </w:r>
      <w:r>
        <w:rPr>
          <w:rFonts w:eastAsia="仿宋" w:cs="Calibri"/>
          <w:bCs/>
          <w:sz w:val="32"/>
          <w:szCs w:val="32"/>
          <w:u w:val="none"/>
        </w:rPr>
        <w:t> </w:t>
      </w:r>
      <w:r>
        <w:rPr>
          <w:rFonts w:hint="eastAsia" w:ascii="仿宋" w:hAnsi="仿宋" w:eastAsia="仿宋"/>
          <w:bCs/>
          <w:sz w:val="32"/>
          <w:szCs w:val="32"/>
          <w:u w:val="none"/>
        </w:rPr>
        <w:t>100</w:t>
      </w:r>
      <w:r>
        <w:rPr>
          <w:rFonts w:eastAsia="仿宋" w:cs="Calibri"/>
          <w:bCs/>
          <w:sz w:val="32"/>
          <w:szCs w:val="32"/>
          <w:u w:val="none"/>
        </w:rPr>
        <w:t> </w:t>
      </w:r>
      <w:r>
        <w:rPr>
          <w:rFonts w:hint="eastAsia" w:ascii="仿宋" w:hAnsi="仿宋" w:eastAsia="仿宋"/>
          <w:bCs/>
          <w:sz w:val="32"/>
          <w:szCs w:val="32"/>
          <w:u w:val="none"/>
        </w:rPr>
        <w:t>分。</w:t>
      </w:r>
    </w:p>
    <w:p w14:paraId="026521C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sz w:val="32"/>
          <w:szCs w:val="32"/>
          <w:u w:val="none"/>
        </w:rPr>
      </w:pPr>
      <w:r>
        <w:rPr>
          <w:rFonts w:hint="eastAsia" w:ascii="仿宋" w:hAnsi="仿宋" w:eastAsia="仿宋"/>
          <w:bCs/>
          <w:sz w:val="32"/>
          <w:szCs w:val="32"/>
          <w:u w:val="none"/>
        </w:rPr>
        <w:t>美育劳育等测评由学生本人对照测评内容进行个人小结，班级测评小组全面结合学生“第二课堂成绩单”的修学情况、学生个人小结以及加分情况进行评定。</w:t>
      </w:r>
    </w:p>
    <w:p w14:paraId="7CCE5A1C">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ascii="仿宋" w:hAnsi="仿宋" w:eastAsia="仿宋"/>
          <w:bCs/>
          <w:color w:val="000000"/>
          <w:sz w:val="32"/>
          <w:szCs w:val="32"/>
          <w:u w:val="none"/>
        </w:rPr>
      </w:pPr>
      <w:r>
        <w:rPr>
          <w:rFonts w:hint="eastAsia" w:ascii="仿宋" w:hAnsi="仿宋" w:eastAsia="仿宋"/>
          <w:b/>
          <w:color w:val="000000"/>
          <w:sz w:val="32"/>
          <w:szCs w:val="32"/>
          <w:u w:val="none"/>
        </w:rPr>
        <w:t>第</w:t>
      </w:r>
      <w:r>
        <w:rPr>
          <w:rFonts w:hint="eastAsia" w:ascii="仿宋" w:hAnsi="仿宋" w:eastAsia="仿宋"/>
          <w:b/>
          <w:color w:val="000000"/>
          <w:sz w:val="32"/>
          <w:szCs w:val="32"/>
          <w:u w:val="none"/>
          <w:lang w:val="en-US" w:eastAsia="zh-CN"/>
        </w:rPr>
        <w:t>十八</w:t>
      </w:r>
      <w:r>
        <w:rPr>
          <w:rFonts w:hint="eastAsia" w:ascii="仿宋" w:hAnsi="仿宋" w:eastAsia="仿宋"/>
          <w:b/>
          <w:color w:val="000000"/>
          <w:sz w:val="32"/>
          <w:szCs w:val="32"/>
          <w:u w:val="none"/>
        </w:rPr>
        <w:t>条</w:t>
      </w:r>
      <w:r>
        <w:rPr>
          <w:rFonts w:hint="eastAsia" w:ascii="仿宋" w:hAnsi="仿宋" w:eastAsia="仿宋"/>
          <w:bCs/>
          <w:color w:val="000000"/>
          <w:sz w:val="32"/>
          <w:szCs w:val="32"/>
          <w:u w:val="none"/>
        </w:rPr>
        <w:t xml:space="preserve"> </w:t>
      </w:r>
      <w:r>
        <w:rPr>
          <w:rFonts w:eastAsia="仿宋" w:cs="Calibri"/>
          <w:bCs/>
          <w:color w:val="000000"/>
          <w:sz w:val="32"/>
          <w:szCs w:val="32"/>
          <w:u w:val="none"/>
        </w:rPr>
        <w:t> </w:t>
      </w:r>
      <w:r>
        <w:rPr>
          <w:rFonts w:hint="eastAsia" w:ascii="仿宋" w:hAnsi="仿宋" w:eastAsia="仿宋"/>
          <w:bCs/>
          <w:color w:val="000000"/>
          <w:sz w:val="32"/>
          <w:szCs w:val="32"/>
          <w:u w:val="none"/>
        </w:rPr>
        <w:t>美育劳育等测评加分的适用条件及标准</w:t>
      </w:r>
    </w:p>
    <w:p w14:paraId="1363DD9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（一）审美素养</w:t>
      </w:r>
    </w:p>
    <w:p w14:paraId="79378B6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1.</w:t>
      </w:r>
      <w:r>
        <w:rPr>
          <w:rFonts w:eastAsia="仿宋" w:cs="Calibri"/>
          <w:bCs/>
          <w:color w:val="000000"/>
          <w:sz w:val="32"/>
          <w:szCs w:val="32"/>
          <w:u w:val="none"/>
        </w:rPr>
        <w:t> </w:t>
      </w:r>
      <w:r>
        <w:rPr>
          <w:rFonts w:hint="eastAsia" w:ascii="仿宋" w:hAnsi="仿宋" w:eastAsia="仿宋"/>
          <w:bCs/>
          <w:color w:val="000000"/>
          <w:sz w:val="32"/>
          <w:szCs w:val="32"/>
          <w:u w:val="none"/>
        </w:rPr>
        <w:t>参加校大学生艺术团或艺术类社团，积极参与日常排练和活动；</w:t>
      </w:r>
    </w:p>
    <w:p w14:paraId="62EB705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2.</w:t>
      </w:r>
      <w:r>
        <w:rPr>
          <w:rFonts w:eastAsia="仿宋" w:cs="Calibri"/>
          <w:bCs/>
          <w:color w:val="000000"/>
          <w:sz w:val="32"/>
          <w:szCs w:val="32"/>
          <w:u w:val="none"/>
        </w:rPr>
        <w:t> </w:t>
      </w:r>
      <w:r>
        <w:rPr>
          <w:rFonts w:hint="eastAsia" w:ascii="仿宋" w:hAnsi="仿宋" w:eastAsia="仿宋"/>
          <w:bCs/>
          <w:color w:val="000000"/>
          <w:sz w:val="32"/>
          <w:szCs w:val="32"/>
          <w:u w:val="none"/>
        </w:rPr>
        <w:t>参加各级艺术表演、展览、比赛活动，在相关活动中获得个人或集体荣誉；</w:t>
      </w:r>
    </w:p>
    <w:p w14:paraId="7D42957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3.</w:t>
      </w:r>
      <w:r>
        <w:rPr>
          <w:rFonts w:eastAsia="仿宋" w:cs="Calibri"/>
          <w:bCs/>
          <w:color w:val="000000"/>
          <w:sz w:val="32"/>
          <w:szCs w:val="32"/>
          <w:u w:val="none"/>
        </w:rPr>
        <w:t> </w:t>
      </w:r>
      <w:r>
        <w:rPr>
          <w:rFonts w:hint="eastAsia" w:ascii="仿宋" w:hAnsi="仿宋" w:eastAsia="仿宋"/>
          <w:bCs/>
          <w:color w:val="000000"/>
          <w:sz w:val="32"/>
          <w:szCs w:val="32"/>
          <w:u w:val="none"/>
        </w:rPr>
        <w:t>参加艺术鉴赏活动以及其他艺术类、文娱类校园文化活动；</w:t>
      </w:r>
    </w:p>
    <w:p w14:paraId="7E6E10A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4.</w:t>
      </w:r>
      <w:r>
        <w:rPr>
          <w:rFonts w:eastAsia="仿宋" w:cs="Calibri"/>
          <w:bCs/>
          <w:color w:val="000000"/>
          <w:sz w:val="32"/>
          <w:szCs w:val="32"/>
          <w:u w:val="none"/>
        </w:rPr>
        <w:t> </w:t>
      </w:r>
      <w:r>
        <w:rPr>
          <w:rFonts w:hint="eastAsia" w:ascii="仿宋" w:hAnsi="仿宋" w:eastAsia="仿宋"/>
          <w:bCs/>
          <w:color w:val="000000"/>
          <w:sz w:val="32"/>
          <w:szCs w:val="32"/>
          <w:u w:val="none"/>
        </w:rPr>
        <w:t>经学校或学院研究认为应当加分的其他情况。</w:t>
      </w:r>
    </w:p>
    <w:p w14:paraId="5F830AF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（二）劳动素养</w:t>
      </w:r>
    </w:p>
    <w:p w14:paraId="4148E6F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1.</w:t>
      </w:r>
      <w:r>
        <w:rPr>
          <w:rFonts w:eastAsia="仿宋" w:cs="Calibri"/>
          <w:bCs/>
          <w:color w:val="000000"/>
          <w:sz w:val="32"/>
          <w:szCs w:val="32"/>
          <w:u w:val="none"/>
        </w:rPr>
        <w:t> </w:t>
      </w:r>
      <w:r>
        <w:rPr>
          <w:rFonts w:hint="eastAsia" w:ascii="仿宋" w:hAnsi="仿宋" w:eastAsia="仿宋"/>
          <w:bCs/>
          <w:color w:val="000000"/>
          <w:sz w:val="32"/>
          <w:szCs w:val="32"/>
          <w:u w:val="none"/>
        </w:rPr>
        <w:t>崇尚劳动、尊重劳动，开拓创新、砥砺奋进，树立马克思主义劳动观；</w:t>
      </w:r>
    </w:p>
    <w:p w14:paraId="24D1A33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2.</w:t>
      </w:r>
      <w:r>
        <w:rPr>
          <w:rFonts w:eastAsia="仿宋" w:cs="Calibri"/>
          <w:bCs/>
          <w:color w:val="000000"/>
          <w:sz w:val="32"/>
          <w:szCs w:val="32"/>
          <w:u w:val="none"/>
        </w:rPr>
        <w:t> </w:t>
      </w:r>
      <w:r>
        <w:rPr>
          <w:rFonts w:hint="eastAsia" w:ascii="仿宋" w:hAnsi="仿宋" w:eastAsia="仿宋"/>
          <w:bCs/>
          <w:color w:val="000000"/>
          <w:sz w:val="32"/>
          <w:szCs w:val="32"/>
          <w:u w:val="none"/>
        </w:rPr>
        <w:t>参加日常生活劳动、生产劳动和服务性劳动，在相关活动中获得个人或集体荣誉，主要包括</w:t>
      </w:r>
    </w:p>
    <w:p w14:paraId="197051A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① 参加文明校园、文明寝室创建等活动；</w:t>
      </w:r>
    </w:p>
    <w:p w14:paraId="04F8214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② 参加劳动技能和劳动文化宣传、展示和竞赛等校园文化活动；</w:t>
      </w:r>
    </w:p>
    <w:p w14:paraId="3E212C1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③ 参加社会实践、志愿服务活动；</w:t>
      </w:r>
    </w:p>
    <w:p w14:paraId="19A5F20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④ 参加实习实训、专业服务活动。</w:t>
      </w:r>
    </w:p>
    <w:p w14:paraId="0E43F2A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3.</w:t>
      </w:r>
      <w:r>
        <w:rPr>
          <w:rFonts w:eastAsia="仿宋" w:cs="Calibri"/>
          <w:bCs/>
          <w:color w:val="000000"/>
          <w:sz w:val="32"/>
          <w:szCs w:val="32"/>
          <w:u w:val="none"/>
        </w:rPr>
        <w:t> </w:t>
      </w:r>
      <w:r>
        <w:rPr>
          <w:rFonts w:hint="eastAsia" w:ascii="仿宋" w:hAnsi="仿宋" w:eastAsia="仿宋"/>
          <w:bCs/>
          <w:color w:val="000000"/>
          <w:sz w:val="32"/>
          <w:szCs w:val="32"/>
          <w:u w:val="none"/>
        </w:rPr>
        <w:t>经学校或学院研究认为应当加分的其他情况。</w:t>
      </w:r>
    </w:p>
    <w:p w14:paraId="5FC0DC4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（三）创新素质</w:t>
      </w:r>
    </w:p>
    <w:p w14:paraId="04CEF04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1. 主持、参与各级各类创意、创新、创业实践项目；</w:t>
      </w:r>
    </w:p>
    <w:p w14:paraId="11E38F0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2. 取得创意、创新、创业理论或实践成果，以及在相关活动中获得个人或集体荣誉；</w:t>
      </w:r>
    </w:p>
    <w:p w14:paraId="61F3003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3.</w:t>
      </w:r>
      <w:r>
        <w:rPr>
          <w:rFonts w:eastAsia="仿宋" w:cs="Calibri"/>
          <w:bCs/>
          <w:color w:val="000000"/>
          <w:sz w:val="32"/>
          <w:szCs w:val="32"/>
          <w:u w:val="none"/>
        </w:rPr>
        <w:t> </w:t>
      </w:r>
      <w:r>
        <w:rPr>
          <w:rFonts w:hint="eastAsia" w:ascii="仿宋" w:hAnsi="仿宋" w:eastAsia="仿宋"/>
          <w:bCs/>
          <w:color w:val="000000"/>
          <w:sz w:val="32"/>
          <w:szCs w:val="32"/>
          <w:u w:val="none"/>
        </w:rPr>
        <w:t>通过各类专业（职业）技能（水平）资格考试；</w:t>
      </w:r>
    </w:p>
    <w:p w14:paraId="425B534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4.</w:t>
      </w:r>
      <w:r>
        <w:rPr>
          <w:rFonts w:eastAsia="仿宋" w:cs="Calibri"/>
          <w:bCs/>
          <w:color w:val="000000"/>
          <w:sz w:val="32"/>
          <w:szCs w:val="32"/>
          <w:u w:val="none"/>
        </w:rPr>
        <w:t> </w:t>
      </w:r>
      <w:r>
        <w:rPr>
          <w:rFonts w:hint="eastAsia" w:ascii="仿宋" w:hAnsi="仿宋" w:eastAsia="仿宋"/>
          <w:bCs/>
          <w:color w:val="000000"/>
          <w:sz w:val="32"/>
          <w:szCs w:val="32"/>
          <w:u w:val="none"/>
        </w:rPr>
        <w:t>经学校或学院研究认为应当加分的其他情况。</w:t>
      </w:r>
    </w:p>
    <w:p w14:paraId="4496D82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（四）其他能力素质</w:t>
      </w:r>
    </w:p>
    <w:p w14:paraId="69F0538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1.</w:t>
      </w:r>
      <w:r>
        <w:rPr>
          <w:rFonts w:eastAsia="仿宋" w:cs="Calibri"/>
          <w:bCs/>
          <w:color w:val="000000"/>
          <w:sz w:val="32"/>
          <w:szCs w:val="32"/>
          <w:u w:val="none"/>
        </w:rPr>
        <w:t> </w:t>
      </w:r>
      <w:r>
        <w:rPr>
          <w:rFonts w:hint="eastAsia" w:ascii="仿宋" w:hAnsi="仿宋" w:eastAsia="仿宋"/>
          <w:bCs/>
          <w:color w:val="000000"/>
          <w:sz w:val="32"/>
          <w:szCs w:val="32"/>
          <w:u w:val="none"/>
        </w:rPr>
        <w:t>从事社会工作的组织、管理、协调能力；</w:t>
      </w:r>
    </w:p>
    <w:p w14:paraId="43C1FED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bCs/>
          <w:color w:val="000000"/>
          <w:sz w:val="32"/>
          <w:szCs w:val="32"/>
          <w:u w:val="none"/>
        </w:rPr>
      </w:pPr>
      <w:r>
        <w:rPr>
          <w:rFonts w:hint="eastAsia" w:ascii="仿宋" w:hAnsi="仿宋" w:eastAsia="仿宋"/>
          <w:bCs/>
          <w:color w:val="000000"/>
          <w:sz w:val="32"/>
          <w:szCs w:val="32"/>
          <w:u w:val="none"/>
        </w:rPr>
        <w:t>2. 校、学院、班、学生团体学生干部（含组长、寝室长等）能恪尽职守，善于创新，工作实绩突出，同时担任多个学生干部岗位的，按可获得的最高分的一项干部岗位加分；</w:t>
      </w:r>
    </w:p>
    <w:p w14:paraId="045A8E4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3.</w:t>
      </w:r>
      <w:r>
        <w:rPr>
          <w:rFonts w:eastAsia="仿宋" w:cs="Calibri"/>
          <w:bCs/>
          <w:color w:val="000000"/>
          <w:sz w:val="32"/>
          <w:szCs w:val="32"/>
          <w:u w:val="none"/>
        </w:rPr>
        <w:t> </w:t>
      </w:r>
      <w:r>
        <w:rPr>
          <w:rFonts w:hint="eastAsia" w:ascii="仿宋" w:hAnsi="仿宋" w:eastAsia="仿宋"/>
          <w:bCs/>
          <w:color w:val="000000"/>
          <w:sz w:val="32"/>
          <w:szCs w:val="32"/>
          <w:u w:val="none"/>
        </w:rPr>
        <w:t>经学校或学院研究认为应当加分的其他情况。</w:t>
      </w:r>
    </w:p>
    <w:p w14:paraId="2228779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（五）加分标准</w:t>
      </w:r>
    </w:p>
    <w:p w14:paraId="070CED0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val="en-US" w:eastAsia="zh-CN"/>
        </w:rPr>
        <w:t>1.</w:t>
      </w:r>
      <w:r>
        <w:rPr>
          <w:rFonts w:hint="eastAsia" w:ascii="仿宋" w:hAnsi="仿宋" w:eastAsia="仿宋"/>
          <w:bCs/>
          <w:color w:val="000000"/>
          <w:sz w:val="32"/>
          <w:szCs w:val="32"/>
          <w:u w:val="none"/>
        </w:rPr>
        <w:t>参加各类创新创业、文艺比赛</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学科竞赛</w:t>
      </w:r>
      <w:r>
        <w:rPr>
          <w:rFonts w:hint="eastAsia" w:ascii="仿宋" w:hAnsi="仿宋" w:eastAsia="仿宋"/>
          <w:bCs/>
          <w:color w:val="000000"/>
          <w:sz w:val="32"/>
          <w:szCs w:val="32"/>
          <w:u w:val="none"/>
        </w:rPr>
        <w:t>和活动获奖或产生积极影响可酌情加0.5-35分</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具体参加奖项以《</w:t>
      </w:r>
      <w:r>
        <w:rPr>
          <w:rFonts w:hint="eastAsia" w:ascii="仿宋" w:hAnsi="仿宋" w:eastAsia="仿宋"/>
          <w:bCs/>
          <w:color w:val="000000"/>
          <w:sz w:val="32"/>
          <w:szCs w:val="32"/>
          <w:u w:val="none"/>
          <w:lang w:eastAsia="zh-CN"/>
        </w:rPr>
        <w:t>铜陵学院学科和技能竞赛管理实施办法（修订）</w:t>
      </w:r>
      <w:r>
        <w:rPr>
          <w:rFonts w:hint="eastAsia" w:ascii="仿宋" w:hAnsi="仿宋" w:eastAsia="仿宋"/>
          <w:bCs/>
          <w:color w:val="000000"/>
          <w:sz w:val="32"/>
          <w:szCs w:val="32"/>
          <w:u w:val="none"/>
          <w:lang w:val="en-US" w:eastAsia="zh-CN"/>
        </w:rPr>
        <w:t>》</w:t>
      </w:r>
      <w:r>
        <w:rPr>
          <w:rFonts w:hint="eastAsia" w:ascii="仿宋" w:hAnsi="仿宋" w:eastAsia="仿宋"/>
          <w:bCs/>
          <w:color w:val="000000"/>
          <w:sz w:val="32"/>
          <w:szCs w:val="32"/>
          <w:u w:val="none"/>
          <w:lang w:eastAsia="zh-CN"/>
        </w:rPr>
        <w:t>（院办[2022]18号）</w:t>
      </w:r>
      <w:r>
        <w:rPr>
          <w:rFonts w:hint="eastAsia" w:ascii="仿宋" w:hAnsi="仿宋" w:eastAsia="仿宋"/>
          <w:bCs/>
          <w:color w:val="000000"/>
          <w:sz w:val="32"/>
          <w:szCs w:val="32"/>
          <w:u w:val="none"/>
          <w:lang w:val="en-US" w:eastAsia="zh-CN"/>
        </w:rPr>
        <w:t>和学院党政联席会议审议认定的学科竞赛为准（赛事名单附后）</w:t>
      </w:r>
      <w:r>
        <w:rPr>
          <w:rFonts w:hint="eastAsia" w:ascii="仿宋" w:hAnsi="仿宋" w:eastAsia="仿宋"/>
          <w:bCs/>
          <w:color w:val="000000"/>
          <w:sz w:val="32"/>
          <w:szCs w:val="32"/>
          <w:u w:val="none"/>
        </w:rPr>
        <w:t>。</w:t>
      </w:r>
    </w:p>
    <w:p w14:paraId="5C9BC85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lang w:eastAsia="zh-CN"/>
        </w:rPr>
      </w:pP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1</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rPr>
        <w:t>获国家级奖项的可加</w:t>
      </w:r>
      <w:r>
        <w:rPr>
          <w:rFonts w:hint="eastAsia" w:ascii="仿宋" w:hAnsi="仿宋" w:eastAsia="仿宋"/>
          <w:bCs/>
          <w:color w:val="000000"/>
          <w:sz w:val="32"/>
          <w:szCs w:val="32"/>
          <w:u w:val="none"/>
          <w:lang w:val="en-US" w:eastAsia="zh-CN"/>
        </w:rPr>
        <w:t>25-35</w:t>
      </w:r>
      <w:r>
        <w:rPr>
          <w:rFonts w:hint="eastAsia" w:ascii="仿宋" w:hAnsi="仿宋" w:eastAsia="仿宋"/>
          <w:bCs/>
          <w:color w:val="000000"/>
          <w:sz w:val="32"/>
          <w:szCs w:val="32"/>
          <w:u w:val="none"/>
        </w:rPr>
        <w:t>分</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该赛事最高奖项加35分，加分值按照奖项等次依次递减2分。</w:t>
      </w:r>
    </w:p>
    <w:p w14:paraId="3F85396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lang w:eastAsia="zh-CN"/>
        </w:rPr>
      </w:pP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2</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rPr>
        <w:t>获省部级奖项可加</w:t>
      </w:r>
      <w:r>
        <w:rPr>
          <w:rFonts w:hint="eastAsia" w:ascii="仿宋" w:hAnsi="仿宋" w:eastAsia="仿宋"/>
          <w:bCs/>
          <w:color w:val="000000"/>
          <w:sz w:val="32"/>
          <w:szCs w:val="32"/>
          <w:u w:val="none"/>
          <w:lang w:val="en-US" w:eastAsia="zh-CN"/>
        </w:rPr>
        <w:t>15-</w:t>
      </w:r>
      <w:r>
        <w:rPr>
          <w:rFonts w:hint="eastAsia" w:ascii="仿宋" w:hAnsi="仿宋" w:eastAsia="仿宋"/>
          <w:bCs/>
          <w:color w:val="000000"/>
          <w:sz w:val="32"/>
          <w:szCs w:val="32"/>
          <w:u w:val="none"/>
        </w:rPr>
        <w:t>25分</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该赛事最高奖项加25分，加分值按照奖项等次依次递减2分。</w:t>
      </w:r>
    </w:p>
    <w:p w14:paraId="47BD169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lang w:eastAsia="zh-CN"/>
        </w:rPr>
      </w:pP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3</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rPr>
        <w:t>获地市级奖项可加</w:t>
      </w:r>
      <w:r>
        <w:rPr>
          <w:rFonts w:hint="eastAsia" w:ascii="仿宋" w:hAnsi="仿宋" w:eastAsia="仿宋"/>
          <w:bCs/>
          <w:color w:val="000000"/>
          <w:sz w:val="32"/>
          <w:szCs w:val="32"/>
          <w:u w:val="none"/>
          <w:lang w:val="en-US" w:eastAsia="zh-CN"/>
        </w:rPr>
        <w:t>10-</w:t>
      </w:r>
      <w:r>
        <w:rPr>
          <w:rFonts w:hint="eastAsia" w:ascii="仿宋" w:hAnsi="仿宋" w:eastAsia="仿宋"/>
          <w:bCs/>
          <w:color w:val="000000"/>
          <w:sz w:val="32"/>
          <w:szCs w:val="32"/>
          <w:u w:val="none"/>
        </w:rPr>
        <w:t>15分</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该赛事最高奖项加15分，加分值按照奖项等次依次递减1分。</w:t>
      </w:r>
    </w:p>
    <w:p w14:paraId="33402B0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lang w:eastAsia="zh-CN"/>
        </w:rPr>
      </w:pP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4</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rPr>
        <w:t>获校级奖项可加</w:t>
      </w:r>
      <w:r>
        <w:rPr>
          <w:rFonts w:hint="eastAsia" w:ascii="仿宋" w:hAnsi="仿宋" w:eastAsia="仿宋"/>
          <w:bCs/>
          <w:color w:val="000000"/>
          <w:sz w:val="32"/>
          <w:szCs w:val="32"/>
          <w:u w:val="none"/>
          <w:lang w:val="en-US" w:eastAsia="zh-CN"/>
        </w:rPr>
        <w:t>5-</w:t>
      </w:r>
      <w:r>
        <w:rPr>
          <w:rFonts w:hint="eastAsia" w:ascii="仿宋" w:hAnsi="仿宋" w:eastAsia="仿宋"/>
          <w:bCs/>
          <w:color w:val="000000"/>
          <w:sz w:val="32"/>
          <w:szCs w:val="32"/>
          <w:u w:val="none"/>
        </w:rPr>
        <w:t>10分</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该赛事最高奖项加10分，加分值按照奖项等次依次递减1分。</w:t>
      </w:r>
    </w:p>
    <w:p w14:paraId="2ED7606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lang w:eastAsia="zh-CN"/>
        </w:rPr>
      </w:pP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5</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rPr>
        <w:t>获院级奖项可加2-5分</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该赛事最高奖项加5分，加分值按照奖项等次依次递减0.5分。</w:t>
      </w:r>
    </w:p>
    <w:p w14:paraId="5FF53D8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lang w:eastAsia="zh-CN"/>
        </w:rPr>
      </w:pP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6</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rPr>
        <w:t>获班级奖项可加1.5-3分</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该赛事最高奖项加3分，加分值按照奖项等次依次递减0.3分。</w:t>
      </w:r>
    </w:p>
    <w:p w14:paraId="7BC3645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7</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rPr>
        <w:t>没获奖学生每参加一次活动</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必须经第二课堂登记认定</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rPr>
        <w:t>可加0.5分，最多累计不能超过3分。</w:t>
      </w:r>
    </w:p>
    <w:p w14:paraId="6B158B9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lang w:eastAsia="zh-CN"/>
        </w:rPr>
      </w:pPr>
      <w:r>
        <w:rPr>
          <w:rFonts w:hint="eastAsia" w:ascii="仿宋" w:hAnsi="仿宋" w:eastAsia="仿宋"/>
          <w:bCs/>
          <w:color w:val="000000"/>
          <w:sz w:val="32"/>
          <w:szCs w:val="32"/>
          <w:u w:val="none"/>
          <w:lang w:val="en-US" w:eastAsia="zh-CN"/>
        </w:rPr>
        <w:t>2.首次获得与专业相关的</w:t>
      </w:r>
      <w:r>
        <w:rPr>
          <w:rFonts w:hint="eastAsia" w:ascii="仿宋" w:hAnsi="仿宋" w:eastAsia="仿宋"/>
          <w:bCs/>
          <w:color w:val="000000"/>
          <w:sz w:val="32"/>
          <w:szCs w:val="32"/>
          <w:u w:val="none"/>
        </w:rPr>
        <w:t>职业证书</w:t>
      </w:r>
      <w:r>
        <w:rPr>
          <w:rFonts w:hint="eastAsia" w:ascii="仿宋" w:hAnsi="仿宋" w:eastAsia="仿宋"/>
          <w:bCs/>
          <w:color w:val="000000"/>
          <w:sz w:val="32"/>
          <w:szCs w:val="32"/>
          <w:u w:val="none"/>
          <w:lang w:val="en-US" w:eastAsia="zh-CN"/>
        </w:rPr>
        <w:t>且证书划分等级的，最低级别</w:t>
      </w:r>
      <w:r>
        <w:rPr>
          <w:rFonts w:hint="eastAsia" w:ascii="仿宋" w:hAnsi="仿宋" w:eastAsia="仿宋"/>
          <w:bCs/>
          <w:color w:val="000000"/>
          <w:sz w:val="32"/>
          <w:szCs w:val="32"/>
          <w:u w:val="none"/>
        </w:rPr>
        <w:t>加5分</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每高一层次（级）加5分；首次获得与专业相关的职业证书且证书不划分等级的，加10分</w:t>
      </w:r>
      <w:r>
        <w:rPr>
          <w:rFonts w:hint="eastAsia" w:ascii="仿宋" w:hAnsi="仿宋" w:eastAsia="仿宋"/>
          <w:bCs/>
          <w:color w:val="000000"/>
          <w:sz w:val="32"/>
          <w:szCs w:val="32"/>
          <w:u w:val="none"/>
          <w:lang w:eastAsia="zh-CN"/>
        </w:rPr>
        <w:t>。</w:t>
      </w:r>
    </w:p>
    <w:p w14:paraId="15847A2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bCs/>
          <w:color w:val="000000"/>
          <w:sz w:val="32"/>
          <w:szCs w:val="32"/>
          <w:u w:val="none"/>
          <w:lang w:val="en-US" w:eastAsia="zh-CN"/>
        </w:rPr>
      </w:pPr>
      <w:r>
        <w:rPr>
          <w:rFonts w:hint="eastAsia" w:ascii="仿宋" w:hAnsi="仿宋" w:eastAsia="仿宋"/>
          <w:bCs/>
          <w:color w:val="000000"/>
          <w:sz w:val="32"/>
          <w:szCs w:val="32"/>
          <w:u w:val="none"/>
          <w:lang w:val="en-US" w:eastAsia="zh-CN"/>
        </w:rPr>
        <w:t>3.首次通过英语专业四级或商务英语专业四级的，加15分；首次通过英语专业八级或商务英语专业八级的，加20分。</w:t>
      </w:r>
    </w:p>
    <w:p w14:paraId="4E6BC9D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lang w:val="en-US" w:eastAsia="zh-CN"/>
        </w:rPr>
      </w:pPr>
      <w:r>
        <w:rPr>
          <w:rFonts w:hint="eastAsia" w:ascii="仿宋" w:hAnsi="仿宋" w:eastAsia="仿宋"/>
          <w:bCs/>
          <w:color w:val="000000"/>
          <w:sz w:val="32"/>
          <w:szCs w:val="32"/>
          <w:u w:val="none"/>
          <w:lang w:val="en-US" w:eastAsia="zh-CN"/>
        </w:rPr>
        <w:t>3.担任学生干部的，酌情加5-8分。</w:t>
      </w:r>
    </w:p>
    <w:p w14:paraId="6797C59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lang w:val="en-US" w:eastAsia="zh-CN"/>
        </w:rPr>
      </w:pPr>
      <w:r>
        <w:rPr>
          <w:rFonts w:hint="eastAsia" w:ascii="仿宋" w:hAnsi="仿宋" w:eastAsia="仿宋"/>
          <w:bCs/>
          <w:color w:val="000000"/>
          <w:sz w:val="32"/>
          <w:szCs w:val="32"/>
          <w:u w:val="none"/>
          <w:lang w:val="en-US" w:eastAsia="zh-CN"/>
        </w:rPr>
        <w:t>（1）担任</w:t>
      </w:r>
      <w:r>
        <w:rPr>
          <w:rFonts w:hint="eastAsia" w:ascii="仿宋" w:hAnsi="仿宋" w:eastAsia="仿宋"/>
          <w:bCs/>
          <w:color w:val="000000"/>
          <w:sz w:val="32"/>
          <w:szCs w:val="32"/>
          <w:u w:val="none"/>
        </w:rPr>
        <w:t>校级</w:t>
      </w:r>
      <w:r>
        <w:rPr>
          <w:rFonts w:hint="eastAsia" w:ascii="仿宋" w:hAnsi="仿宋" w:eastAsia="仿宋"/>
          <w:bCs/>
          <w:color w:val="000000"/>
          <w:sz w:val="32"/>
          <w:szCs w:val="32"/>
          <w:u w:val="none"/>
          <w:lang w:val="en-US" w:eastAsia="zh-CN"/>
        </w:rPr>
        <w:t>学生干部</w:t>
      </w:r>
      <w:r>
        <w:rPr>
          <w:rFonts w:hint="eastAsia" w:ascii="仿宋" w:hAnsi="仿宋" w:eastAsia="仿宋"/>
          <w:bCs/>
          <w:color w:val="000000"/>
          <w:sz w:val="32"/>
          <w:szCs w:val="32"/>
          <w:u w:val="none"/>
        </w:rPr>
        <w:t>加</w:t>
      </w:r>
      <w:r>
        <w:rPr>
          <w:rFonts w:hint="eastAsia" w:ascii="仿宋" w:hAnsi="仿宋" w:eastAsia="仿宋"/>
          <w:bCs/>
          <w:color w:val="000000"/>
          <w:sz w:val="32"/>
          <w:szCs w:val="32"/>
          <w:u w:val="none"/>
          <w:lang w:val="en-US" w:eastAsia="zh-CN"/>
        </w:rPr>
        <w:t>6-8</w:t>
      </w:r>
      <w:r>
        <w:rPr>
          <w:rFonts w:hint="eastAsia" w:ascii="仿宋" w:hAnsi="仿宋" w:eastAsia="仿宋"/>
          <w:bCs/>
          <w:color w:val="000000"/>
          <w:sz w:val="32"/>
          <w:szCs w:val="32"/>
          <w:u w:val="none"/>
        </w:rPr>
        <w:t>分</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承担校级学生干部主要职责的加8分，次要职责的加7分，普通职责的加6分。</w:t>
      </w:r>
    </w:p>
    <w:p w14:paraId="4C57FE6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lang w:val="en-US" w:eastAsia="zh-CN"/>
        </w:rPr>
      </w:pPr>
      <w:r>
        <w:rPr>
          <w:rFonts w:hint="eastAsia" w:ascii="仿宋" w:hAnsi="仿宋" w:eastAsia="仿宋"/>
          <w:bCs/>
          <w:color w:val="000000"/>
          <w:sz w:val="32"/>
          <w:szCs w:val="32"/>
          <w:u w:val="none"/>
          <w:lang w:val="en-US" w:eastAsia="zh-CN"/>
        </w:rPr>
        <w:t>（2）担任</w:t>
      </w:r>
      <w:r>
        <w:rPr>
          <w:rFonts w:hint="eastAsia" w:ascii="仿宋" w:hAnsi="仿宋" w:eastAsia="仿宋"/>
          <w:bCs/>
          <w:color w:val="000000"/>
          <w:sz w:val="32"/>
          <w:szCs w:val="32"/>
          <w:u w:val="none"/>
        </w:rPr>
        <w:t>院级</w:t>
      </w:r>
      <w:r>
        <w:rPr>
          <w:rFonts w:hint="eastAsia" w:ascii="仿宋" w:hAnsi="仿宋" w:eastAsia="仿宋"/>
          <w:bCs/>
          <w:color w:val="000000"/>
          <w:sz w:val="32"/>
          <w:szCs w:val="32"/>
          <w:u w:val="none"/>
          <w:lang w:val="en-US" w:eastAsia="zh-CN"/>
        </w:rPr>
        <w:t>学生干部</w:t>
      </w:r>
      <w:r>
        <w:rPr>
          <w:rFonts w:hint="eastAsia" w:ascii="仿宋" w:hAnsi="仿宋" w:eastAsia="仿宋"/>
          <w:bCs/>
          <w:color w:val="000000"/>
          <w:sz w:val="32"/>
          <w:szCs w:val="32"/>
          <w:u w:val="none"/>
        </w:rPr>
        <w:t>加</w:t>
      </w:r>
      <w:r>
        <w:rPr>
          <w:rFonts w:hint="eastAsia" w:ascii="仿宋" w:hAnsi="仿宋" w:eastAsia="仿宋"/>
          <w:bCs/>
          <w:color w:val="000000"/>
          <w:sz w:val="32"/>
          <w:szCs w:val="32"/>
          <w:u w:val="none"/>
          <w:lang w:val="en-US" w:eastAsia="zh-CN"/>
        </w:rPr>
        <w:t>5-7</w:t>
      </w:r>
      <w:r>
        <w:rPr>
          <w:rFonts w:hint="eastAsia" w:ascii="仿宋" w:hAnsi="仿宋" w:eastAsia="仿宋"/>
          <w:bCs/>
          <w:color w:val="000000"/>
          <w:sz w:val="32"/>
          <w:szCs w:val="32"/>
          <w:u w:val="none"/>
        </w:rPr>
        <w:t>分</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承担学院学生干部主要职责的加7分，次要职责的加6分，普通职责的加5分。</w:t>
      </w:r>
    </w:p>
    <w:p w14:paraId="374EB2D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lang w:val="en-US" w:eastAsia="zh-CN"/>
        </w:rPr>
      </w:pP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3</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担任班级学生干部</w:t>
      </w:r>
      <w:r>
        <w:rPr>
          <w:rFonts w:hint="eastAsia" w:ascii="仿宋" w:hAnsi="仿宋" w:eastAsia="仿宋"/>
          <w:bCs/>
          <w:color w:val="000000"/>
          <w:sz w:val="32"/>
          <w:szCs w:val="32"/>
          <w:u w:val="none"/>
        </w:rPr>
        <w:t>加</w:t>
      </w:r>
      <w:r>
        <w:rPr>
          <w:rFonts w:hint="eastAsia" w:ascii="仿宋" w:hAnsi="仿宋" w:eastAsia="仿宋"/>
          <w:bCs/>
          <w:color w:val="000000"/>
          <w:sz w:val="32"/>
          <w:szCs w:val="32"/>
          <w:u w:val="none"/>
          <w:lang w:val="en-US" w:eastAsia="zh-CN"/>
        </w:rPr>
        <w:t>5-7</w:t>
      </w:r>
      <w:r>
        <w:rPr>
          <w:rFonts w:hint="eastAsia" w:ascii="仿宋" w:hAnsi="仿宋" w:eastAsia="仿宋"/>
          <w:bCs/>
          <w:color w:val="000000"/>
          <w:sz w:val="32"/>
          <w:szCs w:val="32"/>
          <w:u w:val="none"/>
        </w:rPr>
        <w:t>分</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承担班级学生干部主要职责的加7分，次要职责的加6分，普通职责的加5分。</w:t>
      </w:r>
    </w:p>
    <w:p w14:paraId="733265B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黑体"/>
          <w:b/>
          <w:bCs/>
          <w:color w:val="000000"/>
          <w:sz w:val="32"/>
          <w:szCs w:val="32"/>
          <w:u w:val="none"/>
        </w:rPr>
      </w:pPr>
    </w:p>
    <w:p w14:paraId="2C3B265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黑体"/>
          <w:b/>
          <w:bCs/>
          <w:color w:val="000000"/>
          <w:sz w:val="32"/>
          <w:szCs w:val="32"/>
          <w:u w:val="none"/>
        </w:rPr>
      </w:pPr>
      <w:r>
        <w:rPr>
          <w:rFonts w:hint="eastAsia" w:ascii="仿宋" w:hAnsi="仿宋" w:eastAsia="仿宋" w:cs="黑体"/>
          <w:b/>
          <w:bCs/>
          <w:color w:val="000000"/>
          <w:sz w:val="32"/>
          <w:szCs w:val="32"/>
          <w:u w:val="none"/>
        </w:rPr>
        <w:t>第六章 综合测评的组织实施</w:t>
      </w:r>
    </w:p>
    <w:p w14:paraId="743A67CA">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bCs/>
          <w:sz w:val="32"/>
          <w:szCs w:val="32"/>
          <w:u w:val="none"/>
        </w:rPr>
      </w:pPr>
      <w:r>
        <w:rPr>
          <w:rFonts w:hint="eastAsia" w:ascii="仿宋" w:hAnsi="仿宋" w:eastAsia="仿宋"/>
          <w:b/>
          <w:color w:val="000000"/>
          <w:sz w:val="32"/>
          <w:szCs w:val="32"/>
          <w:u w:val="none"/>
        </w:rPr>
        <w:t>第</w:t>
      </w:r>
      <w:r>
        <w:rPr>
          <w:rFonts w:hint="eastAsia" w:ascii="仿宋" w:hAnsi="仿宋" w:eastAsia="仿宋"/>
          <w:b/>
          <w:color w:val="000000"/>
          <w:sz w:val="32"/>
          <w:szCs w:val="32"/>
          <w:u w:val="none"/>
          <w:lang w:val="en-US" w:eastAsia="zh-CN"/>
        </w:rPr>
        <w:t>十九</w:t>
      </w:r>
      <w:r>
        <w:rPr>
          <w:rFonts w:hint="eastAsia" w:ascii="仿宋" w:hAnsi="仿宋" w:eastAsia="仿宋"/>
          <w:b/>
          <w:color w:val="000000"/>
          <w:sz w:val="32"/>
          <w:szCs w:val="32"/>
          <w:u w:val="none"/>
        </w:rPr>
        <w:t>条</w:t>
      </w:r>
      <w:r>
        <w:rPr>
          <w:rFonts w:hint="eastAsia" w:ascii="仿宋" w:hAnsi="仿宋" w:eastAsia="仿宋"/>
          <w:bCs/>
          <w:u w:val="none"/>
        </w:rPr>
        <w:t xml:space="preserve"> </w:t>
      </w:r>
      <w:r>
        <w:rPr>
          <w:rFonts w:hint="eastAsia" w:ascii="仿宋" w:hAnsi="仿宋" w:eastAsia="仿宋"/>
          <w:bCs/>
          <w:color w:val="000000"/>
          <w:sz w:val="32"/>
          <w:szCs w:val="32"/>
          <w:u w:val="none"/>
        </w:rPr>
        <w:t xml:space="preserve"> </w:t>
      </w:r>
      <w:r>
        <w:rPr>
          <w:rFonts w:hint="eastAsia" w:ascii="仿宋" w:hAnsi="仿宋" w:eastAsia="仿宋"/>
          <w:bCs/>
          <w:sz w:val="32"/>
          <w:szCs w:val="32"/>
          <w:u w:val="none"/>
        </w:rPr>
        <w:t>综合测评于每学年9月份开始进行，每学年</w:t>
      </w:r>
      <w:r>
        <w:rPr>
          <w:rFonts w:hint="eastAsia" w:ascii="仿宋" w:hAnsi="仿宋" w:eastAsia="仿宋"/>
          <w:bCs/>
          <w:sz w:val="32"/>
          <w:szCs w:val="32"/>
          <w:u w:val="none"/>
          <w:lang w:val="en-US" w:eastAsia="zh-CN"/>
        </w:rPr>
        <w:t>测评</w:t>
      </w:r>
      <w:r>
        <w:rPr>
          <w:rFonts w:hint="eastAsia" w:ascii="仿宋" w:hAnsi="仿宋" w:eastAsia="仿宋"/>
          <w:bCs/>
          <w:sz w:val="32"/>
          <w:szCs w:val="32"/>
          <w:u w:val="none"/>
        </w:rPr>
        <w:t>一次，一年级学生在第二学年参加</w:t>
      </w:r>
      <w:r>
        <w:rPr>
          <w:rFonts w:hint="eastAsia" w:ascii="仿宋" w:hAnsi="仿宋" w:eastAsia="仿宋"/>
          <w:bCs/>
          <w:sz w:val="32"/>
          <w:szCs w:val="32"/>
          <w:u w:val="none"/>
          <w:lang w:val="en-US" w:eastAsia="zh-CN"/>
        </w:rPr>
        <w:t>测评</w:t>
      </w:r>
      <w:r>
        <w:rPr>
          <w:rFonts w:hint="eastAsia" w:ascii="仿宋" w:hAnsi="仿宋" w:eastAsia="仿宋"/>
          <w:bCs/>
          <w:sz w:val="32"/>
          <w:szCs w:val="32"/>
          <w:u w:val="none"/>
        </w:rPr>
        <w:t>，毕业班学生在毕业当年的3月份进行。</w:t>
      </w:r>
    </w:p>
    <w:p w14:paraId="7FAC9336">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bCs/>
          <w:color w:val="000000"/>
          <w:sz w:val="32"/>
          <w:szCs w:val="32"/>
          <w:u w:val="none"/>
        </w:rPr>
      </w:pPr>
      <w:r>
        <w:rPr>
          <w:rFonts w:hint="eastAsia" w:ascii="仿宋" w:hAnsi="仿宋" w:eastAsia="仿宋"/>
          <w:b/>
          <w:color w:val="000000"/>
          <w:sz w:val="32"/>
          <w:szCs w:val="32"/>
          <w:u w:val="none"/>
        </w:rPr>
        <w:t>第二十条</w:t>
      </w:r>
      <w:r>
        <w:rPr>
          <w:rFonts w:hint="eastAsia" w:ascii="仿宋" w:hAnsi="仿宋" w:eastAsia="仿宋"/>
          <w:bCs/>
          <w:color w:val="000000"/>
          <w:sz w:val="32"/>
          <w:szCs w:val="32"/>
          <w:u w:val="none"/>
        </w:rPr>
        <w:t xml:space="preserve">  学院</w:t>
      </w:r>
      <w:r>
        <w:rPr>
          <w:rFonts w:hint="eastAsia" w:ascii="仿宋" w:hAnsi="仿宋" w:eastAsia="仿宋"/>
          <w:bCs/>
          <w:color w:val="000000"/>
          <w:sz w:val="32"/>
          <w:szCs w:val="32"/>
          <w:u w:val="none"/>
          <w:lang w:val="en-US" w:eastAsia="zh-CN"/>
        </w:rPr>
        <w:t>成立综合测评工作领导小组，负责综合测评工作的整体部署和指导</w:t>
      </w:r>
      <w:r>
        <w:rPr>
          <w:rFonts w:hint="eastAsia" w:ascii="仿宋" w:hAnsi="仿宋" w:eastAsia="仿宋"/>
          <w:bCs/>
          <w:color w:val="000000"/>
          <w:sz w:val="32"/>
          <w:szCs w:val="32"/>
          <w:u w:val="none"/>
        </w:rPr>
        <w:t>。</w:t>
      </w:r>
    </w:p>
    <w:p w14:paraId="64E4AB73">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ascii="仿宋" w:hAnsi="仿宋" w:eastAsia="仿宋"/>
          <w:bCs/>
          <w:color w:val="000000"/>
          <w:sz w:val="32"/>
          <w:szCs w:val="32"/>
          <w:u w:val="none"/>
        </w:rPr>
      </w:pPr>
      <w:r>
        <w:rPr>
          <w:rFonts w:hint="eastAsia" w:ascii="仿宋" w:hAnsi="仿宋" w:eastAsia="仿宋"/>
          <w:b/>
          <w:color w:val="000000"/>
          <w:sz w:val="32"/>
          <w:szCs w:val="32"/>
          <w:u w:val="none"/>
        </w:rPr>
        <w:t>第二十</w:t>
      </w:r>
      <w:r>
        <w:rPr>
          <w:rFonts w:hint="eastAsia" w:ascii="仿宋" w:hAnsi="仿宋" w:eastAsia="仿宋"/>
          <w:b/>
          <w:color w:val="000000"/>
          <w:sz w:val="32"/>
          <w:szCs w:val="32"/>
          <w:u w:val="none"/>
          <w:lang w:val="en-US" w:eastAsia="zh-CN"/>
        </w:rPr>
        <w:t>一</w:t>
      </w:r>
      <w:r>
        <w:rPr>
          <w:rFonts w:hint="eastAsia" w:ascii="仿宋" w:hAnsi="仿宋" w:eastAsia="仿宋"/>
          <w:b/>
          <w:color w:val="000000"/>
          <w:sz w:val="32"/>
          <w:szCs w:val="32"/>
          <w:u w:val="none"/>
        </w:rPr>
        <w:t>条</w:t>
      </w:r>
      <w:r>
        <w:rPr>
          <w:rFonts w:hint="eastAsia" w:ascii="仿宋" w:hAnsi="仿宋" w:eastAsia="仿宋"/>
          <w:bCs/>
          <w:color w:val="000000"/>
          <w:sz w:val="32"/>
          <w:szCs w:val="32"/>
          <w:u w:val="none"/>
        </w:rPr>
        <w:t xml:space="preserve">  综合测评以行政班级为单位，由辅导员具体组织实施。各班级严格按照学院制定的实施细则做好测评工作。各班级成立综合测评评议小组（以下简称班级评议小组）。班级评议小组由辅导员和民主推荐的学生代表（班长、团支书、学习委员、普通同学）组成，一般为5至7人，名单在班级公示无异议后才可进行测评工作。班级评议小组应认真核查本班同学各方面的成绩得分、加分和减分情况，统计综合测评成绩。</w:t>
      </w:r>
    </w:p>
    <w:p w14:paraId="339258CF">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bCs/>
          <w:color w:val="000000"/>
          <w:sz w:val="32"/>
          <w:szCs w:val="32"/>
          <w:u w:val="none"/>
        </w:rPr>
      </w:pPr>
      <w:r>
        <w:rPr>
          <w:rFonts w:hint="eastAsia" w:ascii="仿宋" w:hAnsi="仿宋" w:eastAsia="仿宋"/>
          <w:b/>
          <w:color w:val="000000"/>
          <w:sz w:val="32"/>
          <w:szCs w:val="32"/>
          <w:u w:val="none"/>
        </w:rPr>
        <w:t>第二十</w:t>
      </w:r>
      <w:r>
        <w:rPr>
          <w:rFonts w:hint="eastAsia" w:ascii="仿宋" w:hAnsi="仿宋" w:eastAsia="仿宋"/>
          <w:b/>
          <w:color w:val="000000"/>
          <w:sz w:val="32"/>
          <w:szCs w:val="32"/>
          <w:u w:val="none"/>
          <w:lang w:val="en-US" w:eastAsia="zh-CN"/>
        </w:rPr>
        <w:t>二</w:t>
      </w:r>
      <w:r>
        <w:rPr>
          <w:rFonts w:hint="eastAsia" w:ascii="仿宋" w:hAnsi="仿宋" w:eastAsia="仿宋"/>
          <w:b/>
          <w:color w:val="000000"/>
          <w:sz w:val="32"/>
          <w:szCs w:val="32"/>
          <w:u w:val="none"/>
        </w:rPr>
        <w:t xml:space="preserve">条 </w:t>
      </w:r>
      <w:r>
        <w:rPr>
          <w:rFonts w:hint="eastAsia" w:ascii="仿宋" w:hAnsi="仿宋" w:eastAsia="仿宋"/>
          <w:bCs/>
          <w:color w:val="000000"/>
          <w:sz w:val="32"/>
          <w:szCs w:val="32"/>
          <w:u w:val="none"/>
        </w:rPr>
        <w:t xml:space="preserve"> 学生的同一事由只能选择一个模块进行加分且仅能加一次；适用于综合测评多项加分标准的，取最高加分标准加分；学生以集体形式参加的活动，按照贡献大小视具体情况酌情加分。学生个人荣誉、竞赛获奖、论文、项目、发明专利、软件著作权等成果认定应坚持质量导向。</w:t>
      </w:r>
    </w:p>
    <w:p w14:paraId="1065C49C">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bCs/>
          <w:color w:val="000000"/>
          <w:sz w:val="32"/>
          <w:szCs w:val="32"/>
          <w:u w:val="none"/>
        </w:rPr>
      </w:pPr>
      <w:r>
        <w:rPr>
          <w:rFonts w:hint="eastAsia" w:ascii="仿宋" w:hAnsi="仿宋" w:eastAsia="仿宋"/>
          <w:b/>
          <w:color w:val="000000"/>
          <w:sz w:val="32"/>
          <w:szCs w:val="32"/>
          <w:u w:val="none"/>
        </w:rPr>
        <w:t>第二十</w:t>
      </w:r>
      <w:r>
        <w:rPr>
          <w:rFonts w:hint="eastAsia" w:ascii="仿宋" w:hAnsi="仿宋" w:eastAsia="仿宋"/>
          <w:b/>
          <w:color w:val="000000"/>
          <w:sz w:val="32"/>
          <w:szCs w:val="32"/>
          <w:u w:val="none"/>
          <w:lang w:val="en-US" w:eastAsia="zh-CN"/>
        </w:rPr>
        <w:t>三</w:t>
      </w:r>
      <w:r>
        <w:rPr>
          <w:rFonts w:hint="eastAsia" w:ascii="仿宋" w:hAnsi="仿宋" w:eastAsia="仿宋"/>
          <w:b/>
          <w:color w:val="000000"/>
          <w:sz w:val="32"/>
          <w:szCs w:val="32"/>
          <w:u w:val="none"/>
        </w:rPr>
        <w:t>条</w:t>
      </w:r>
      <w:r>
        <w:rPr>
          <w:rFonts w:hint="eastAsia" w:ascii="仿宋" w:hAnsi="仿宋" w:eastAsia="仿宋"/>
          <w:bCs/>
          <w:color w:val="000000"/>
          <w:sz w:val="32"/>
          <w:szCs w:val="32"/>
          <w:u w:val="none"/>
        </w:rPr>
        <w:t xml:space="preserve">  学生在测评过程中必须如实填写相关材料，一经查实有弄虚作假行为，取消其评奖评优资格，并给予批评教育，情节严重者给予纪律处分。</w:t>
      </w:r>
    </w:p>
    <w:p w14:paraId="2B344C1F">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bCs/>
          <w:color w:val="000000"/>
          <w:sz w:val="32"/>
          <w:szCs w:val="32"/>
          <w:u w:val="none"/>
        </w:rPr>
      </w:pPr>
      <w:r>
        <w:rPr>
          <w:rFonts w:hint="eastAsia" w:ascii="仿宋" w:hAnsi="仿宋" w:eastAsia="仿宋"/>
          <w:b/>
          <w:color w:val="000000"/>
          <w:sz w:val="32"/>
          <w:szCs w:val="32"/>
          <w:u w:val="none"/>
        </w:rPr>
        <w:t>第二十</w:t>
      </w:r>
      <w:r>
        <w:rPr>
          <w:rFonts w:hint="eastAsia" w:ascii="仿宋" w:hAnsi="仿宋" w:eastAsia="仿宋"/>
          <w:b/>
          <w:color w:val="000000"/>
          <w:sz w:val="32"/>
          <w:szCs w:val="32"/>
          <w:u w:val="none"/>
          <w:lang w:val="en-US" w:eastAsia="zh-CN"/>
        </w:rPr>
        <w:t>四</w:t>
      </w:r>
      <w:r>
        <w:rPr>
          <w:rFonts w:hint="eastAsia" w:ascii="仿宋" w:hAnsi="仿宋" w:eastAsia="仿宋"/>
          <w:b/>
          <w:color w:val="000000"/>
          <w:sz w:val="32"/>
          <w:szCs w:val="32"/>
          <w:u w:val="none"/>
        </w:rPr>
        <w:t>条</w:t>
      </w:r>
      <w:r>
        <w:rPr>
          <w:rFonts w:hint="eastAsia" w:ascii="仿宋" w:hAnsi="仿宋" w:eastAsia="仿宋"/>
          <w:bCs/>
          <w:color w:val="000000"/>
          <w:sz w:val="32"/>
          <w:szCs w:val="32"/>
          <w:u w:val="none"/>
        </w:rPr>
        <w:t xml:space="preserve">  学院依托“第二课堂成绩单”等信息平台定期记录学生德、智、体、美、劳等方面发展情况，用于学生综合素质测评的过程性评价。在评价过程中有效使用信息平台数据，充分听取教师、学生等各方意见，做到定性与定量相结合。</w:t>
      </w:r>
    </w:p>
    <w:p w14:paraId="105904A0">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bCs/>
          <w:color w:val="000000"/>
          <w:sz w:val="32"/>
          <w:szCs w:val="32"/>
          <w:u w:val="none"/>
        </w:rPr>
      </w:pPr>
      <w:r>
        <w:rPr>
          <w:rFonts w:hint="eastAsia" w:ascii="仿宋" w:hAnsi="仿宋" w:eastAsia="仿宋"/>
          <w:b/>
          <w:color w:val="000000"/>
          <w:sz w:val="32"/>
          <w:szCs w:val="32"/>
          <w:u w:val="none"/>
        </w:rPr>
        <w:t>第二十</w:t>
      </w:r>
      <w:r>
        <w:rPr>
          <w:rFonts w:hint="eastAsia" w:ascii="仿宋" w:hAnsi="仿宋" w:eastAsia="仿宋"/>
          <w:b/>
          <w:color w:val="000000"/>
          <w:sz w:val="32"/>
          <w:szCs w:val="32"/>
          <w:u w:val="none"/>
          <w:lang w:val="en-US" w:eastAsia="zh-CN"/>
        </w:rPr>
        <w:t>五</w:t>
      </w:r>
      <w:r>
        <w:rPr>
          <w:rFonts w:hint="eastAsia" w:ascii="仿宋" w:hAnsi="仿宋" w:eastAsia="仿宋"/>
          <w:b/>
          <w:color w:val="000000"/>
          <w:sz w:val="32"/>
          <w:szCs w:val="32"/>
          <w:u w:val="none"/>
        </w:rPr>
        <w:t>条</w:t>
      </w:r>
      <w:r>
        <w:rPr>
          <w:rFonts w:hint="eastAsia" w:ascii="仿宋" w:hAnsi="仿宋" w:eastAsia="仿宋"/>
          <w:bCs/>
          <w:color w:val="000000"/>
          <w:sz w:val="32"/>
          <w:szCs w:val="32"/>
          <w:u w:val="none"/>
        </w:rPr>
        <w:t xml:space="preserve">  综合测评按个人小结、班级评议、辅导员审核、班级公示、学院</w:t>
      </w:r>
      <w:r>
        <w:rPr>
          <w:rFonts w:hint="eastAsia" w:ascii="仿宋" w:hAnsi="仿宋" w:eastAsia="仿宋"/>
          <w:bCs/>
          <w:color w:val="000000"/>
          <w:sz w:val="32"/>
          <w:szCs w:val="32"/>
          <w:u w:val="none"/>
          <w:lang w:val="en-US" w:eastAsia="zh-CN"/>
        </w:rPr>
        <w:t>党委会先行把关后</w:t>
      </w:r>
      <w:r>
        <w:rPr>
          <w:rFonts w:hint="eastAsia" w:ascii="仿宋" w:hAnsi="仿宋" w:eastAsia="仿宋"/>
          <w:bCs/>
          <w:color w:val="000000"/>
          <w:sz w:val="32"/>
          <w:szCs w:val="32"/>
          <w:u w:val="none"/>
        </w:rPr>
        <w:t>党政联席会议审定、在学生工作系统中完成等程序进行。</w:t>
      </w:r>
    </w:p>
    <w:p w14:paraId="36F7CB11">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lang w:val="en-US" w:eastAsia="zh-CN"/>
        </w:rPr>
      </w:pPr>
      <w:r>
        <w:rPr>
          <w:rFonts w:hint="eastAsia" w:ascii="仿宋" w:hAnsi="仿宋" w:eastAsia="仿宋"/>
          <w:bCs/>
          <w:color w:val="000000"/>
          <w:sz w:val="32"/>
          <w:szCs w:val="32"/>
          <w:u w:val="none"/>
          <w:lang w:val="en-US" w:eastAsia="zh-CN"/>
        </w:rPr>
        <w:t>班级进行综合测评前，若有班级测评实施细则，需在班级公示（不少于1个工作日）无异议后，方可组织班级评议。</w:t>
      </w:r>
    </w:p>
    <w:p w14:paraId="42132CEA">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学生本人根据测评标准进行自评逐条列出相关加分减分项，并提供相关证明材料，提交班级评议小组。</w:t>
      </w:r>
    </w:p>
    <w:p w14:paraId="74AEEF1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w:t>
      </w:r>
      <w:r>
        <w:rPr>
          <w:rFonts w:hint="eastAsia" w:ascii="仿宋" w:hAnsi="仿宋" w:eastAsia="仿宋"/>
          <w:bCs/>
          <w:color w:val="000000"/>
          <w:sz w:val="32"/>
          <w:szCs w:val="32"/>
          <w:u w:val="none"/>
          <w:lang w:val="en-US" w:eastAsia="zh-CN"/>
        </w:rPr>
        <w:t>三</w:t>
      </w:r>
      <w:r>
        <w:rPr>
          <w:rFonts w:hint="eastAsia" w:ascii="仿宋" w:hAnsi="仿宋" w:eastAsia="仿宋"/>
          <w:bCs/>
          <w:color w:val="000000"/>
          <w:sz w:val="32"/>
          <w:szCs w:val="32"/>
          <w:u w:val="none"/>
        </w:rPr>
        <w:t>）辅导员主持班级评议小组会议，对学生提交的个人自评材料进行评审，结合学生平时表现、日常记录和民主评议情况对班级学生形成评价意见进行测评。</w:t>
      </w:r>
    </w:p>
    <w:p w14:paraId="7617164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w:t>
      </w:r>
      <w:r>
        <w:rPr>
          <w:rFonts w:hint="eastAsia" w:ascii="仿宋" w:hAnsi="仿宋" w:eastAsia="仿宋"/>
          <w:bCs/>
          <w:color w:val="000000"/>
          <w:sz w:val="32"/>
          <w:szCs w:val="32"/>
          <w:u w:val="none"/>
          <w:lang w:val="en-US" w:eastAsia="zh-CN"/>
        </w:rPr>
        <w:t>四</w:t>
      </w:r>
      <w:r>
        <w:rPr>
          <w:rFonts w:hint="eastAsia" w:ascii="仿宋" w:hAnsi="仿宋" w:eastAsia="仿宋"/>
          <w:bCs/>
          <w:color w:val="000000"/>
          <w:sz w:val="32"/>
          <w:szCs w:val="32"/>
          <w:u w:val="none"/>
        </w:rPr>
        <w:t>）班级评议小组将测评结果在班级公示</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不少于2个工作日</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rPr>
        <w:t>，学生如对测评结果有异议，须在公示期内向班级评议小组乃至学院提请复议</w:t>
      </w:r>
      <w:r>
        <w:rPr>
          <w:rFonts w:hint="eastAsia" w:ascii="仿宋" w:hAnsi="仿宋" w:eastAsia="仿宋"/>
          <w:bCs/>
          <w:color w:val="000000"/>
          <w:sz w:val="32"/>
          <w:szCs w:val="32"/>
          <w:u w:val="none"/>
          <w:lang w:eastAsia="zh-CN"/>
        </w:rPr>
        <w:t>，</w:t>
      </w:r>
      <w:r>
        <w:rPr>
          <w:rFonts w:hint="eastAsia" w:ascii="仿宋" w:hAnsi="仿宋" w:eastAsia="仿宋"/>
          <w:bCs/>
          <w:color w:val="000000"/>
          <w:sz w:val="32"/>
          <w:szCs w:val="32"/>
          <w:u w:val="none"/>
          <w:lang w:val="en-US" w:eastAsia="zh-CN"/>
        </w:rPr>
        <w:t>超过公示期的不予受理</w:t>
      </w:r>
      <w:r>
        <w:rPr>
          <w:rFonts w:hint="eastAsia" w:ascii="仿宋" w:hAnsi="仿宋" w:eastAsia="仿宋"/>
          <w:bCs/>
          <w:color w:val="000000"/>
          <w:sz w:val="32"/>
          <w:szCs w:val="32"/>
          <w:u w:val="none"/>
        </w:rPr>
        <w:t>。经复议后，测评结果如有更改，应再次公示更改后的结果。无异议后报学院审核。</w:t>
      </w:r>
    </w:p>
    <w:p w14:paraId="6EBE823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w:t>
      </w:r>
      <w:r>
        <w:rPr>
          <w:rFonts w:hint="eastAsia" w:ascii="仿宋" w:hAnsi="仿宋" w:eastAsia="仿宋"/>
          <w:bCs/>
          <w:color w:val="000000"/>
          <w:sz w:val="32"/>
          <w:szCs w:val="32"/>
          <w:u w:val="none"/>
          <w:lang w:val="en-US" w:eastAsia="zh-CN"/>
        </w:rPr>
        <w:t>五</w:t>
      </w:r>
      <w:r>
        <w:rPr>
          <w:rFonts w:hint="eastAsia" w:ascii="仿宋" w:hAnsi="仿宋" w:eastAsia="仿宋"/>
          <w:bCs/>
          <w:color w:val="000000"/>
          <w:sz w:val="32"/>
          <w:szCs w:val="32"/>
          <w:u w:val="none"/>
        </w:rPr>
        <w:t>）学院</w:t>
      </w:r>
      <w:r>
        <w:rPr>
          <w:rFonts w:hint="eastAsia" w:ascii="仿宋" w:hAnsi="仿宋" w:eastAsia="仿宋"/>
          <w:bCs/>
          <w:color w:val="000000"/>
          <w:sz w:val="32"/>
          <w:szCs w:val="32"/>
          <w:u w:val="none"/>
          <w:lang w:val="en-US" w:eastAsia="zh-CN"/>
        </w:rPr>
        <w:t>召开党委会先行把关后</w:t>
      </w:r>
      <w:r>
        <w:rPr>
          <w:rFonts w:hint="eastAsia" w:ascii="仿宋" w:hAnsi="仿宋" w:eastAsia="仿宋"/>
          <w:bCs/>
          <w:color w:val="000000"/>
          <w:sz w:val="32"/>
          <w:szCs w:val="32"/>
          <w:u w:val="none"/>
        </w:rPr>
        <w:t>党政联席会议审定审核结果，并在全院公示3个工作日。</w:t>
      </w:r>
    </w:p>
    <w:p w14:paraId="1D96BC3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r>
        <w:rPr>
          <w:rFonts w:hint="eastAsia" w:ascii="仿宋" w:hAnsi="仿宋" w:eastAsia="仿宋"/>
          <w:bCs/>
          <w:color w:val="000000"/>
          <w:sz w:val="32"/>
          <w:szCs w:val="32"/>
          <w:u w:val="none"/>
        </w:rPr>
        <w:t>（</w:t>
      </w:r>
      <w:r>
        <w:rPr>
          <w:rFonts w:hint="eastAsia" w:ascii="仿宋" w:hAnsi="仿宋" w:eastAsia="仿宋"/>
          <w:bCs/>
          <w:color w:val="000000"/>
          <w:sz w:val="32"/>
          <w:szCs w:val="32"/>
          <w:u w:val="none"/>
          <w:lang w:val="en-US" w:eastAsia="zh-CN"/>
        </w:rPr>
        <w:t>六</w:t>
      </w:r>
      <w:r>
        <w:rPr>
          <w:rFonts w:hint="eastAsia" w:ascii="仿宋" w:hAnsi="仿宋" w:eastAsia="仿宋"/>
          <w:bCs/>
          <w:color w:val="000000"/>
          <w:sz w:val="32"/>
          <w:szCs w:val="32"/>
          <w:u w:val="none"/>
        </w:rPr>
        <w:t>）学院将最终综合测评结果以《学生素质综合测评成绩汇总表》形式报学生处备案。</w:t>
      </w:r>
    </w:p>
    <w:p w14:paraId="5F87115E">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bCs/>
          <w:color w:val="000000"/>
          <w:sz w:val="32"/>
          <w:szCs w:val="32"/>
          <w:u w:val="none"/>
        </w:rPr>
      </w:pPr>
      <w:r>
        <w:rPr>
          <w:rFonts w:hint="eastAsia" w:ascii="仿宋" w:hAnsi="仿宋" w:eastAsia="仿宋"/>
          <w:b/>
          <w:color w:val="000000"/>
          <w:sz w:val="32"/>
          <w:szCs w:val="32"/>
          <w:u w:val="none"/>
        </w:rPr>
        <w:t>第</w:t>
      </w:r>
      <w:r>
        <w:rPr>
          <w:rFonts w:hint="eastAsia" w:ascii="仿宋" w:hAnsi="仿宋" w:eastAsia="仿宋"/>
          <w:b/>
          <w:color w:val="000000"/>
          <w:sz w:val="32"/>
          <w:szCs w:val="32"/>
          <w:u w:val="none"/>
          <w:lang w:val="en-US" w:eastAsia="zh-CN"/>
        </w:rPr>
        <w:t>二十六</w:t>
      </w:r>
      <w:r>
        <w:rPr>
          <w:rFonts w:hint="eastAsia" w:ascii="仿宋" w:hAnsi="仿宋" w:eastAsia="仿宋"/>
          <w:b/>
          <w:color w:val="000000"/>
          <w:sz w:val="32"/>
          <w:szCs w:val="32"/>
          <w:u w:val="none"/>
        </w:rPr>
        <w:t>条</w:t>
      </w:r>
      <w:r>
        <w:rPr>
          <w:rFonts w:hint="eastAsia" w:ascii="仿宋" w:hAnsi="仿宋" w:eastAsia="仿宋"/>
          <w:bCs/>
          <w:color w:val="000000"/>
          <w:sz w:val="32"/>
          <w:szCs w:val="32"/>
          <w:u w:val="none"/>
        </w:rPr>
        <w:t xml:space="preserve"> </w:t>
      </w:r>
      <w:r>
        <w:rPr>
          <w:rFonts w:hint="eastAsia" w:ascii="仿宋" w:hAnsi="仿宋" w:eastAsia="仿宋"/>
          <w:bCs/>
          <w:u w:val="none"/>
        </w:rPr>
        <w:t xml:space="preserve"> </w:t>
      </w:r>
      <w:r>
        <w:rPr>
          <w:rFonts w:hint="eastAsia" w:ascii="仿宋" w:hAnsi="仿宋" w:eastAsia="仿宋"/>
          <w:bCs/>
          <w:color w:val="000000"/>
          <w:sz w:val="32"/>
          <w:szCs w:val="32"/>
          <w:u w:val="none"/>
        </w:rPr>
        <w:t>转专业学生在转入班级参加综合测评，原专业学业成绩</w:t>
      </w:r>
      <w:r>
        <w:rPr>
          <w:rFonts w:hint="eastAsia" w:ascii="仿宋" w:hAnsi="仿宋" w:eastAsia="仿宋"/>
          <w:bCs/>
          <w:color w:val="000000"/>
          <w:sz w:val="32"/>
          <w:szCs w:val="32"/>
          <w:u w:val="none"/>
          <w:lang w:val="en-US" w:eastAsia="zh-CN"/>
        </w:rPr>
        <w:t>按照学校相关管理规定执行</w:t>
      </w:r>
      <w:r>
        <w:rPr>
          <w:rFonts w:hint="eastAsia" w:ascii="仿宋" w:hAnsi="仿宋" w:eastAsia="仿宋"/>
          <w:bCs/>
          <w:color w:val="000000"/>
          <w:sz w:val="32"/>
          <w:szCs w:val="32"/>
          <w:u w:val="none"/>
        </w:rPr>
        <w:t xml:space="preserve">。因病、入伍、创业等原因保留学籍或休学后复学的学生，在复学班级参加综合测评。因自身其他原因不能正常毕业而延长学习年限、未明确编入班级的学生，延长年限期间不参加综合测评。 </w:t>
      </w:r>
    </w:p>
    <w:p w14:paraId="07A0486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bCs/>
          <w:color w:val="000000"/>
          <w:sz w:val="32"/>
          <w:szCs w:val="32"/>
          <w:u w:val="none"/>
        </w:rPr>
      </w:pPr>
    </w:p>
    <w:p w14:paraId="5BB22E8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b/>
          <w:color w:val="000000"/>
          <w:sz w:val="32"/>
          <w:szCs w:val="32"/>
          <w:u w:val="none"/>
        </w:rPr>
      </w:pPr>
      <w:r>
        <w:rPr>
          <w:rFonts w:hint="eastAsia" w:ascii="仿宋" w:hAnsi="仿宋" w:eastAsia="仿宋"/>
          <w:b/>
          <w:color w:val="000000"/>
          <w:sz w:val="32"/>
          <w:szCs w:val="32"/>
          <w:u w:val="none"/>
        </w:rPr>
        <w:t>第七章  附则</w:t>
      </w:r>
    </w:p>
    <w:p w14:paraId="23F07FCD">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bCs/>
          <w:color w:val="000000"/>
          <w:sz w:val="32"/>
          <w:szCs w:val="32"/>
          <w:u w:val="none"/>
          <w:lang w:val="en-US" w:eastAsia="zh-CN"/>
        </w:rPr>
      </w:pPr>
      <w:r>
        <w:rPr>
          <w:rFonts w:hint="eastAsia" w:ascii="仿宋" w:hAnsi="仿宋" w:eastAsia="仿宋"/>
          <w:b/>
          <w:color w:val="000000"/>
          <w:sz w:val="32"/>
          <w:szCs w:val="32"/>
          <w:u w:val="none"/>
        </w:rPr>
        <w:t>第</w:t>
      </w:r>
      <w:r>
        <w:rPr>
          <w:rFonts w:hint="eastAsia" w:ascii="仿宋" w:hAnsi="仿宋" w:eastAsia="仿宋"/>
          <w:b/>
          <w:color w:val="000000"/>
          <w:sz w:val="32"/>
          <w:szCs w:val="32"/>
          <w:u w:val="none"/>
          <w:lang w:val="en-US" w:eastAsia="zh-CN"/>
        </w:rPr>
        <w:t>二十七</w:t>
      </w:r>
      <w:r>
        <w:rPr>
          <w:rFonts w:hint="eastAsia" w:ascii="仿宋" w:hAnsi="仿宋" w:eastAsia="仿宋"/>
          <w:b/>
          <w:color w:val="000000"/>
          <w:sz w:val="32"/>
          <w:szCs w:val="32"/>
          <w:u w:val="none"/>
        </w:rPr>
        <w:t xml:space="preserve">条 </w:t>
      </w:r>
      <w:r>
        <w:rPr>
          <w:rFonts w:hint="eastAsia" w:ascii="仿宋" w:hAnsi="仿宋" w:eastAsia="仿宋"/>
          <w:bCs/>
          <w:color w:val="000000"/>
          <w:sz w:val="32"/>
          <w:szCs w:val="32"/>
          <w:u w:val="none"/>
        </w:rPr>
        <w:t>实施细则</w:t>
      </w:r>
      <w:r>
        <w:rPr>
          <w:rFonts w:hint="eastAsia" w:ascii="仿宋" w:hAnsi="仿宋" w:eastAsia="仿宋"/>
          <w:bCs/>
          <w:color w:val="000000"/>
          <w:sz w:val="32"/>
          <w:szCs w:val="32"/>
          <w:u w:val="none"/>
          <w:lang w:val="en-US" w:eastAsia="zh-CN"/>
        </w:rPr>
        <w:t>由学院综合测评工作领导小组负责解释。</w:t>
      </w:r>
    </w:p>
    <w:p w14:paraId="4E407ABE">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bCs/>
          <w:color w:val="000000"/>
          <w:sz w:val="32"/>
          <w:szCs w:val="32"/>
          <w:u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b/>
          <w:color w:val="000000"/>
          <w:sz w:val="32"/>
          <w:szCs w:val="32"/>
          <w:u w:val="none"/>
        </w:rPr>
        <w:t>第</w:t>
      </w:r>
      <w:r>
        <w:rPr>
          <w:rFonts w:hint="eastAsia" w:ascii="仿宋" w:hAnsi="仿宋" w:eastAsia="仿宋"/>
          <w:b/>
          <w:color w:val="000000"/>
          <w:sz w:val="32"/>
          <w:szCs w:val="32"/>
          <w:u w:val="none"/>
          <w:lang w:val="en-US" w:eastAsia="zh-CN"/>
        </w:rPr>
        <w:t>二十八</w:t>
      </w:r>
      <w:r>
        <w:rPr>
          <w:rFonts w:hint="eastAsia" w:ascii="仿宋" w:hAnsi="仿宋" w:eastAsia="仿宋"/>
          <w:b/>
          <w:color w:val="000000"/>
          <w:sz w:val="32"/>
          <w:szCs w:val="32"/>
          <w:u w:val="none"/>
        </w:rPr>
        <w:t>条</w:t>
      </w:r>
      <w:r>
        <w:rPr>
          <w:rFonts w:hint="eastAsia" w:ascii="仿宋" w:hAnsi="仿宋" w:eastAsia="仿宋"/>
          <w:b/>
          <w:color w:val="000000"/>
          <w:sz w:val="32"/>
          <w:szCs w:val="32"/>
          <w:u w:val="none"/>
          <w:lang w:val="en-US" w:eastAsia="zh-CN"/>
        </w:rPr>
        <w:t xml:space="preserve"> </w:t>
      </w:r>
      <w:r>
        <w:rPr>
          <w:rFonts w:hint="eastAsia" w:ascii="仿宋" w:hAnsi="仿宋" w:eastAsia="仿宋"/>
          <w:bCs/>
          <w:color w:val="000000"/>
          <w:sz w:val="32"/>
          <w:szCs w:val="32"/>
          <w:u w:val="none"/>
          <w:lang w:val="en-US" w:eastAsia="zh-CN"/>
        </w:rPr>
        <w:t>实施细则</w:t>
      </w:r>
      <w:r>
        <w:rPr>
          <w:rFonts w:hint="eastAsia" w:ascii="仿宋" w:hAnsi="仿宋" w:eastAsia="仿宋"/>
          <w:bCs/>
          <w:color w:val="000000"/>
          <w:sz w:val="32"/>
          <w:szCs w:val="32"/>
          <w:u w:val="none"/>
        </w:rPr>
        <w:t>经学院党政联席会议研究通过</w:t>
      </w:r>
      <w:r>
        <w:rPr>
          <w:rFonts w:hint="eastAsia" w:ascii="仿宋" w:hAnsi="仿宋" w:eastAsia="仿宋"/>
          <w:bCs/>
          <w:color w:val="000000"/>
          <w:sz w:val="32"/>
          <w:szCs w:val="32"/>
          <w:u w:val="none"/>
          <w:lang w:val="en-US" w:eastAsia="zh-CN"/>
        </w:rPr>
        <w:t>后</w:t>
      </w:r>
      <w:r>
        <w:rPr>
          <w:rFonts w:hint="eastAsia" w:ascii="仿宋" w:hAnsi="仿宋" w:eastAsia="仿宋"/>
          <w:bCs/>
          <w:color w:val="000000"/>
          <w:sz w:val="32"/>
          <w:szCs w:val="32"/>
          <w:u w:val="none"/>
        </w:rPr>
        <w:t>，上网公开，并报学生处备案。</w:t>
      </w:r>
      <w:bookmarkStart w:id="0" w:name="_GoBack"/>
      <w:bookmarkEnd w:id="0"/>
    </w:p>
    <w:p w14:paraId="62E0B233">
      <w:pPr>
        <w:spacing w:line="500" w:lineRule="exact"/>
        <w:rPr>
          <w:rFonts w:hint="eastAsia" w:ascii="仿宋" w:hAnsi="仿宋" w:eastAsia="仿宋"/>
          <w:bCs/>
          <w:color w:val="000000"/>
          <w:sz w:val="32"/>
          <w:szCs w:val="32"/>
          <w:u w:val="none"/>
          <w:lang w:val="en-US" w:eastAsia="zh-CN"/>
        </w:rPr>
      </w:pPr>
      <w:r>
        <w:rPr>
          <w:rFonts w:hint="eastAsia" w:ascii="仿宋" w:hAnsi="仿宋" w:eastAsia="仿宋"/>
          <w:bCs/>
          <w:color w:val="000000"/>
          <w:sz w:val="32"/>
          <w:szCs w:val="32"/>
          <w:u w:val="none"/>
          <w:lang w:val="en-US" w:eastAsia="zh-CN"/>
        </w:rPr>
        <w:t>附：</w:t>
      </w:r>
    </w:p>
    <w:p w14:paraId="7A450323">
      <w:pPr>
        <w:spacing w:line="500" w:lineRule="exact"/>
        <w:jc w:val="center"/>
        <w:rPr>
          <w:rFonts w:hint="default" w:ascii="仿宋" w:hAnsi="仿宋" w:eastAsia="仿宋"/>
          <w:bCs/>
          <w:color w:val="000000"/>
          <w:sz w:val="32"/>
          <w:szCs w:val="32"/>
          <w:u w:val="none"/>
          <w:lang w:val="en-US" w:eastAsia="zh-CN"/>
        </w:rPr>
      </w:pPr>
      <w:r>
        <w:rPr>
          <w:rFonts w:hint="eastAsia" w:ascii="仿宋" w:hAnsi="仿宋" w:eastAsia="仿宋"/>
          <w:bCs/>
          <w:color w:val="000000"/>
          <w:sz w:val="32"/>
          <w:szCs w:val="32"/>
          <w:u w:val="none"/>
          <w:lang w:val="en-US" w:eastAsia="zh-CN"/>
        </w:rPr>
        <w:t>学院党政联席会议审议认定的学科竞赛及资格证书目录</w:t>
      </w:r>
    </w:p>
    <w:tbl>
      <w:tblPr>
        <w:tblStyle w:val="6"/>
        <w:tblW w:w="138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4860"/>
        <w:gridCol w:w="8130"/>
      </w:tblGrid>
      <w:tr w14:paraId="22AB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89" w:type="dxa"/>
          </w:tcPr>
          <w:p w14:paraId="52EAC168">
            <w:pPr>
              <w:keepNext w:val="0"/>
              <w:keepLines w:val="0"/>
              <w:suppressLineNumbers w:val="0"/>
              <w:spacing w:before="0" w:beforeAutospacing="0" w:after="0" w:afterAutospacing="0" w:line="500" w:lineRule="exact"/>
              <w:ind w:left="0" w:right="0"/>
              <w:jc w:val="center"/>
              <w:rPr>
                <w:rFonts w:hint="eastAsia" w:ascii="仿宋" w:hAnsi="仿宋" w:eastAsia="仿宋"/>
                <w:bCs/>
                <w:color w:val="000000"/>
                <w:sz w:val="28"/>
                <w:szCs w:val="28"/>
                <w:u w:val="none"/>
                <w:lang w:val="en-US" w:eastAsia="zh-CN"/>
              </w:rPr>
            </w:pPr>
            <w:r>
              <w:rPr>
                <w:rFonts w:hint="eastAsia" w:ascii="仿宋" w:hAnsi="仿宋" w:eastAsia="仿宋"/>
                <w:bCs/>
                <w:color w:val="000000"/>
                <w:sz w:val="28"/>
                <w:szCs w:val="28"/>
                <w:u w:val="none"/>
                <w:lang w:val="en-US" w:eastAsia="zh-CN"/>
              </w:rPr>
              <w:t>序号</w:t>
            </w:r>
          </w:p>
        </w:tc>
        <w:tc>
          <w:tcPr>
            <w:tcW w:w="4860" w:type="dxa"/>
          </w:tcPr>
          <w:p w14:paraId="7913A8BD">
            <w:pPr>
              <w:keepNext w:val="0"/>
              <w:keepLines w:val="0"/>
              <w:suppressLineNumbers w:val="0"/>
              <w:spacing w:before="0" w:beforeAutospacing="0" w:after="0" w:afterAutospacing="0" w:line="500" w:lineRule="exact"/>
              <w:ind w:left="0" w:right="0"/>
              <w:jc w:val="center"/>
              <w:rPr>
                <w:rFonts w:hint="eastAsia" w:ascii="仿宋" w:hAnsi="仿宋" w:eastAsia="仿宋"/>
                <w:bCs/>
                <w:color w:val="000000"/>
                <w:sz w:val="28"/>
                <w:szCs w:val="28"/>
                <w:u w:val="none"/>
                <w:lang w:val="en-US" w:eastAsia="zh-CN"/>
              </w:rPr>
            </w:pPr>
            <w:r>
              <w:rPr>
                <w:rFonts w:hint="eastAsia" w:ascii="仿宋" w:hAnsi="仿宋" w:eastAsia="仿宋"/>
                <w:bCs/>
                <w:color w:val="000000"/>
                <w:sz w:val="28"/>
                <w:szCs w:val="28"/>
                <w:u w:val="none"/>
                <w:lang w:val="en-US" w:eastAsia="zh-CN"/>
              </w:rPr>
              <w:t>赛事</w:t>
            </w:r>
          </w:p>
        </w:tc>
        <w:tc>
          <w:tcPr>
            <w:tcW w:w="8130" w:type="dxa"/>
          </w:tcPr>
          <w:p w14:paraId="2EF85C82">
            <w:pPr>
              <w:keepNext w:val="0"/>
              <w:keepLines w:val="0"/>
              <w:suppressLineNumbers w:val="0"/>
              <w:spacing w:before="0" w:beforeAutospacing="0" w:after="0" w:afterAutospacing="0" w:line="500" w:lineRule="exact"/>
              <w:ind w:left="0" w:right="0"/>
              <w:jc w:val="center"/>
              <w:rPr>
                <w:rFonts w:hint="eastAsia" w:ascii="仿宋" w:hAnsi="仿宋" w:eastAsia="仿宋"/>
                <w:bCs/>
                <w:color w:val="000000"/>
                <w:sz w:val="28"/>
                <w:szCs w:val="28"/>
                <w:u w:val="none"/>
                <w:lang w:val="en-US" w:eastAsia="zh-CN"/>
              </w:rPr>
            </w:pPr>
            <w:r>
              <w:rPr>
                <w:rFonts w:hint="eastAsia" w:ascii="仿宋" w:hAnsi="仿宋" w:eastAsia="仿宋"/>
                <w:bCs/>
                <w:color w:val="000000"/>
                <w:sz w:val="28"/>
                <w:szCs w:val="28"/>
                <w:u w:val="none"/>
                <w:lang w:val="en-US" w:eastAsia="zh-CN"/>
              </w:rPr>
              <w:t>主办单位</w:t>
            </w:r>
          </w:p>
        </w:tc>
      </w:tr>
      <w:tr w14:paraId="4249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889" w:type="dxa"/>
          </w:tcPr>
          <w:p w14:paraId="25A98E61">
            <w:pPr>
              <w:keepNext w:val="0"/>
              <w:keepLines w:val="0"/>
              <w:suppressLineNumbers w:val="0"/>
              <w:spacing w:before="0" w:beforeAutospacing="0" w:after="0" w:afterAutospacing="0" w:line="500" w:lineRule="exact"/>
              <w:ind w:left="0" w:right="0"/>
              <w:jc w:val="center"/>
              <w:rPr>
                <w:rFonts w:hint="eastAsia" w:ascii="仿宋" w:hAnsi="仿宋" w:eastAsia="仿宋"/>
                <w:bCs/>
                <w:color w:val="000000"/>
                <w:sz w:val="28"/>
                <w:szCs w:val="28"/>
                <w:u w:val="none"/>
                <w:lang w:val="en-US" w:eastAsia="zh-CN"/>
              </w:rPr>
            </w:pPr>
            <w:r>
              <w:rPr>
                <w:rFonts w:hint="eastAsia" w:ascii="仿宋" w:hAnsi="仿宋" w:eastAsia="仿宋"/>
                <w:bCs/>
                <w:color w:val="000000"/>
                <w:sz w:val="28"/>
                <w:szCs w:val="28"/>
                <w:u w:val="none"/>
                <w:lang w:val="en-US" w:eastAsia="zh-CN"/>
              </w:rPr>
              <w:t>1</w:t>
            </w:r>
          </w:p>
        </w:tc>
        <w:tc>
          <w:tcPr>
            <w:tcW w:w="4860" w:type="dxa"/>
          </w:tcPr>
          <w:p w14:paraId="05E476BE">
            <w:pPr>
              <w:keepNext w:val="0"/>
              <w:keepLines w:val="0"/>
              <w:suppressLineNumbers w:val="0"/>
              <w:spacing w:before="0" w:beforeAutospacing="0" w:after="0" w:afterAutospacing="0" w:line="500" w:lineRule="exact"/>
              <w:ind w:left="0" w:right="0"/>
              <w:rPr>
                <w:rFonts w:hint="eastAsia" w:ascii="仿宋" w:hAnsi="仿宋" w:eastAsia="仿宋"/>
                <w:bCs/>
                <w:color w:val="000000"/>
                <w:sz w:val="28"/>
                <w:szCs w:val="28"/>
                <w:u w:val="none"/>
                <w:lang w:val="en-US" w:eastAsia="zh-CN"/>
              </w:rPr>
            </w:pPr>
            <w:r>
              <w:rPr>
                <w:rFonts w:hint="eastAsia" w:ascii="仿宋" w:hAnsi="仿宋" w:eastAsia="仿宋"/>
                <w:bCs/>
                <w:color w:val="000000"/>
                <w:sz w:val="28"/>
                <w:szCs w:val="28"/>
                <w:u w:val="none"/>
                <w:lang w:val="en-US" w:eastAsia="zh-CN"/>
              </w:rPr>
              <w:t>高教社杯“用外语讲好中国故事”</w:t>
            </w:r>
          </w:p>
          <w:p w14:paraId="16917FD6">
            <w:pPr>
              <w:keepNext w:val="0"/>
              <w:keepLines w:val="0"/>
              <w:suppressLineNumbers w:val="0"/>
              <w:spacing w:before="0" w:beforeAutospacing="0" w:after="0" w:afterAutospacing="0" w:line="500" w:lineRule="exact"/>
              <w:ind w:left="0" w:right="0"/>
              <w:rPr>
                <w:rFonts w:hint="eastAsia" w:ascii="仿宋" w:hAnsi="仿宋" w:eastAsia="仿宋"/>
                <w:bCs/>
                <w:color w:val="000000"/>
                <w:sz w:val="28"/>
                <w:szCs w:val="28"/>
                <w:u w:val="none"/>
                <w:lang w:val="en-US" w:eastAsia="zh-CN"/>
              </w:rPr>
            </w:pPr>
            <w:r>
              <w:rPr>
                <w:rFonts w:hint="eastAsia" w:ascii="仿宋" w:hAnsi="仿宋" w:eastAsia="仿宋"/>
                <w:bCs/>
                <w:color w:val="000000"/>
                <w:sz w:val="28"/>
                <w:szCs w:val="28"/>
                <w:u w:val="none"/>
                <w:lang w:val="en-US" w:eastAsia="zh-CN"/>
              </w:rPr>
              <w:t>优秀短视频作品征集活动</w:t>
            </w:r>
          </w:p>
        </w:tc>
        <w:tc>
          <w:tcPr>
            <w:tcW w:w="8130" w:type="dxa"/>
          </w:tcPr>
          <w:p w14:paraId="4D6140B4">
            <w:pPr>
              <w:keepNext w:val="0"/>
              <w:keepLines w:val="0"/>
              <w:suppressLineNumbers w:val="0"/>
              <w:spacing w:before="0" w:beforeAutospacing="0" w:after="0" w:afterAutospacing="0" w:line="500" w:lineRule="exact"/>
              <w:ind w:left="0" w:right="0"/>
              <w:rPr>
                <w:rFonts w:hint="eastAsia" w:ascii="仿宋" w:hAnsi="仿宋" w:eastAsia="仿宋"/>
                <w:bCs/>
                <w:color w:val="000000"/>
                <w:sz w:val="28"/>
                <w:szCs w:val="28"/>
                <w:u w:val="none"/>
                <w:lang w:val="en-US" w:eastAsia="zh-CN"/>
              </w:rPr>
            </w:pPr>
            <w:r>
              <w:rPr>
                <w:rFonts w:hint="eastAsia" w:ascii="仿宋" w:hAnsi="仿宋" w:eastAsia="仿宋"/>
                <w:bCs/>
                <w:color w:val="000000"/>
                <w:sz w:val="28"/>
                <w:szCs w:val="28"/>
                <w:u w:val="none"/>
                <w:lang w:val="en-US" w:eastAsia="zh-CN"/>
              </w:rPr>
              <w:t>全国高校大学外语教学研究会指导、南京大学主办、高教社协办</w:t>
            </w:r>
          </w:p>
        </w:tc>
      </w:tr>
      <w:tr w14:paraId="6E80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89" w:type="dxa"/>
          </w:tcPr>
          <w:p w14:paraId="6E11A8C3">
            <w:pPr>
              <w:keepNext w:val="0"/>
              <w:keepLines w:val="0"/>
              <w:suppressLineNumbers w:val="0"/>
              <w:spacing w:before="0" w:beforeAutospacing="0" w:after="0" w:afterAutospacing="0" w:line="500" w:lineRule="exact"/>
              <w:ind w:left="0" w:right="0"/>
              <w:jc w:val="center"/>
              <w:rPr>
                <w:rFonts w:hint="eastAsia" w:ascii="仿宋" w:hAnsi="仿宋" w:eastAsia="仿宋"/>
                <w:bCs/>
                <w:color w:val="000000"/>
                <w:sz w:val="28"/>
                <w:szCs w:val="28"/>
                <w:u w:val="none"/>
                <w:lang w:val="en-US" w:eastAsia="zh-CN"/>
              </w:rPr>
            </w:pPr>
            <w:r>
              <w:rPr>
                <w:rFonts w:hint="eastAsia" w:ascii="仿宋" w:hAnsi="仿宋" w:eastAsia="仿宋"/>
                <w:bCs/>
                <w:color w:val="000000"/>
                <w:sz w:val="28"/>
                <w:szCs w:val="28"/>
                <w:u w:val="none"/>
                <w:lang w:val="en-US" w:eastAsia="zh-CN"/>
              </w:rPr>
              <w:t>2</w:t>
            </w:r>
          </w:p>
        </w:tc>
        <w:tc>
          <w:tcPr>
            <w:tcW w:w="4860" w:type="dxa"/>
          </w:tcPr>
          <w:p w14:paraId="3A5824C6">
            <w:pPr>
              <w:keepNext w:val="0"/>
              <w:keepLines w:val="0"/>
              <w:suppressLineNumbers w:val="0"/>
              <w:spacing w:before="0" w:beforeAutospacing="0" w:after="0" w:afterAutospacing="0" w:line="500" w:lineRule="exact"/>
              <w:ind w:left="0" w:right="0"/>
              <w:rPr>
                <w:rFonts w:hint="eastAsia" w:ascii="仿宋" w:hAnsi="仿宋" w:eastAsia="仿宋"/>
                <w:bCs/>
                <w:color w:val="000000"/>
                <w:sz w:val="28"/>
                <w:szCs w:val="28"/>
                <w:u w:val="none"/>
                <w:lang w:val="en-US" w:eastAsia="zh-CN"/>
              </w:rPr>
            </w:pPr>
            <w:r>
              <w:rPr>
                <w:rFonts w:hint="eastAsia" w:ascii="仿宋" w:hAnsi="仿宋" w:eastAsia="仿宋"/>
                <w:bCs/>
                <w:color w:val="000000"/>
                <w:sz w:val="28"/>
                <w:szCs w:val="28"/>
                <w:u w:val="none"/>
                <w:lang w:val="en-US" w:eastAsia="zh-CN"/>
              </w:rPr>
              <w:t>安徽省大学生翻译大赛</w:t>
            </w:r>
          </w:p>
        </w:tc>
        <w:tc>
          <w:tcPr>
            <w:tcW w:w="8130" w:type="dxa"/>
          </w:tcPr>
          <w:p w14:paraId="2379C7C1">
            <w:pPr>
              <w:keepNext w:val="0"/>
              <w:keepLines w:val="0"/>
              <w:suppressLineNumbers w:val="0"/>
              <w:spacing w:before="0" w:beforeAutospacing="0" w:after="0" w:afterAutospacing="0" w:line="500" w:lineRule="exact"/>
              <w:ind w:left="0" w:right="0"/>
              <w:rPr>
                <w:rFonts w:hint="eastAsia" w:ascii="仿宋" w:hAnsi="仿宋" w:eastAsia="仿宋"/>
                <w:bCs/>
                <w:color w:val="000000"/>
                <w:sz w:val="28"/>
                <w:szCs w:val="28"/>
                <w:u w:val="none"/>
                <w:lang w:val="en-US" w:eastAsia="zh-CN"/>
              </w:rPr>
            </w:pPr>
            <w:r>
              <w:rPr>
                <w:rFonts w:hint="eastAsia" w:ascii="仿宋" w:hAnsi="仿宋" w:eastAsia="仿宋"/>
                <w:bCs/>
                <w:color w:val="000000"/>
                <w:sz w:val="28"/>
                <w:szCs w:val="28"/>
                <w:u w:val="none"/>
                <w:lang w:val="en-US" w:eastAsia="zh-CN"/>
              </w:rPr>
              <w:t>安徽省外文学会</w:t>
            </w:r>
          </w:p>
        </w:tc>
      </w:tr>
      <w:tr w14:paraId="10A4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889" w:type="dxa"/>
          </w:tcPr>
          <w:p w14:paraId="21816613">
            <w:pPr>
              <w:keepNext w:val="0"/>
              <w:keepLines w:val="0"/>
              <w:suppressLineNumbers w:val="0"/>
              <w:spacing w:before="0" w:beforeAutospacing="0" w:after="0" w:afterAutospacing="0" w:line="500" w:lineRule="exact"/>
              <w:ind w:left="0" w:right="0"/>
              <w:jc w:val="center"/>
              <w:rPr>
                <w:rFonts w:hint="eastAsia" w:ascii="仿宋" w:hAnsi="仿宋" w:eastAsia="仿宋"/>
                <w:bCs/>
                <w:color w:val="000000"/>
                <w:sz w:val="28"/>
                <w:szCs w:val="28"/>
                <w:u w:val="none"/>
                <w:lang w:val="en-US" w:eastAsia="zh-CN"/>
              </w:rPr>
            </w:pPr>
            <w:r>
              <w:rPr>
                <w:rFonts w:hint="eastAsia" w:ascii="仿宋" w:hAnsi="仿宋" w:eastAsia="仿宋"/>
                <w:bCs/>
                <w:color w:val="000000"/>
                <w:sz w:val="28"/>
                <w:szCs w:val="28"/>
                <w:u w:val="none"/>
                <w:lang w:val="en-US" w:eastAsia="zh-CN"/>
              </w:rPr>
              <w:t>3</w:t>
            </w:r>
          </w:p>
        </w:tc>
        <w:tc>
          <w:tcPr>
            <w:tcW w:w="4860" w:type="dxa"/>
          </w:tcPr>
          <w:p w14:paraId="67FD91EF">
            <w:pPr>
              <w:keepNext w:val="0"/>
              <w:keepLines w:val="0"/>
              <w:suppressLineNumbers w:val="0"/>
              <w:spacing w:before="0" w:beforeAutospacing="0" w:after="0" w:afterAutospacing="0" w:line="500" w:lineRule="exact"/>
              <w:ind w:left="0" w:right="0"/>
              <w:rPr>
                <w:rFonts w:hint="eastAsia" w:ascii="仿宋" w:hAnsi="仿宋" w:eastAsia="仿宋"/>
                <w:bCs/>
                <w:color w:val="000000"/>
                <w:sz w:val="28"/>
                <w:szCs w:val="28"/>
                <w:u w:val="none"/>
                <w:lang w:val="en-US" w:eastAsia="zh-CN"/>
              </w:rPr>
            </w:pPr>
            <w:r>
              <w:rPr>
                <w:rFonts w:hint="eastAsia" w:ascii="仿宋" w:hAnsi="仿宋" w:eastAsia="仿宋"/>
                <w:bCs/>
                <w:color w:val="000000"/>
                <w:sz w:val="28"/>
                <w:szCs w:val="28"/>
                <w:u w:val="none"/>
                <w:lang w:val="en-US" w:eastAsia="zh-CN"/>
              </w:rPr>
              <w:t>“亿学杯”全国商务英语实践技能大赛</w:t>
            </w:r>
          </w:p>
        </w:tc>
        <w:tc>
          <w:tcPr>
            <w:tcW w:w="8130" w:type="dxa"/>
          </w:tcPr>
          <w:p w14:paraId="4CEF7F44">
            <w:pPr>
              <w:keepNext w:val="0"/>
              <w:keepLines w:val="0"/>
              <w:suppressLineNumbers w:val="0"/>
              <w:spacing w:before="0" w:beforeAutospacing="0" w:after="0" w:afterAutospacing="0" w:line="500" w:lineRule="exact"/>
              <w:ind w:left="0" w:right="0"/>
              <w:rPr>
                <w:rFonts w:hint="eastAsia" w:ascii="仿宋" w:hAnsi="仿宋" w:eastAsia="仿宋"/>
                <w:bCs/>
                <w:color w:val="000000"/>
                <w:sz w:val="28"/>
                <w:szCs w:val="28"/>
                <w:u w:val="none"/>
                <w:lang w:val="en-US" w:eastAsia="zh-CN"/>
              </w:rPr>
            </w:pPr>
            <w:r>
              <w:rPr>
                <w:rFonts w:hint="eastAsia" w:ascii="仿宋" w:hAnsi="仿宋" w:eastAsia="仿宋"/>
                <w:bCs/>
                <w:color w:val="000000"/>
                <w:sz w:val="28"/>
                <w:szCs w:val="28"/>
                <w:u w:val="none"/>
                <w:lang w:val="en-US" w:eastAsia="zh-CN"/>
              </w:rPr>
              <w:t>安徽省外文学会</w:t>
            </w:r>
          </w:p>
        </w:tc>
      </w:tr>
      <w:tr w14:paraId="041B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89" w:type="dxa"/>
          </w:tcPr>
          <w:p w14:paraId="5CA60829">
            <w:pPr>
              <w:keepNext w:val="0"/>
              <w:keepLines w:val="0"/>
              <w:suppressLineNumbers w:val="0"/>
              <w:spacing w:before="0" w:beforeAutospacing="0" w:after="0" w:afterAutospacing="0" w:line="500" w:lineRule="exact"/>
              <w:ind w:left="0" w:right="0"/>
              <w:jc w:val="center"/>
              <w:rPr>
                <w:rFonts w:hint="eastAsia" w:ascii="仿宋" w:hAnsi="仿宋" w:eastAsia="仿宋"/>
                <w:bCs/>
                <w:color w:val="000000"/>
                <w:sz w:val="28"/>
                <w:szCs w:val="28"/>
                <w:u w:val="none"/>
                <w:lang w:val="en-US" w:eastAsia="zh-CN"/>
              </w:rPr>
            </w:pPr>
            <w:r>
              <w:rPr>
                <w:rFonts w:hint="eastAsia" w:ascii="仿宋" w:hAnsi="仿宋" w:eastAsia="仿宋"/>
                <w:bCs/>
                <w:color w:val="000000"/>
                <w:sz w:val="28"/>
                <w:szCs w:val="28"/>
                <w:u w:val="none"/>
                <w:lang w:val="en-US" w:eastAsia="zh-CN"/>
              </w:rPr>
              <w:t>4</w:t>
            </w:r>
          </w:p>
        </w:tc>
        <w:tc>
          <w:tcPr>
            <w:tcW w:w="4860" w:type="dxa"/>
          </w:tcPr>
          <w:p w14:paraId="1FB13858">
            <w:pPr>
              <w:keepNext w:val="0"/>
              <w:keepLines w:val="0"/>
              <w:suppressLineNumbers w:val="0"/>
              <w:spacing w:before="0" w:beforeAutospacing="0" w:after="0" w:afterAutospacing="0" w:line="500" w:lineRule="exact"/>
              <w:ind w:left="0" w:right="0"/>
              <w:rPr>
                <w:rFonts w:hint="eastAsia" w:ascii="仿宋" w:hAnsi="仿宋" w:eastAsia="仿宋"/>
                <w:bCs/>
                <w:color w:val="000000"/>
                <w:sz w:val="28"/>
                <w:szCs w:val="28"/>
                <w:u w:val="none"/>
                <w:lang w:val="en-US" w:eastAsia="zh-CN"/>
              </w:rPr>
            </w:pPr>
            <w:r>
              <w:rPr>
                <w:rFonts w:hint="eastAsia" w:ascii="仿宋" w:hAnsi="仿宋" w:eastAsia="仿宋"/>
                <w:bCs/>
                <w:color w:val="000000"/>
                <w:sz w:val="28"/>
                <w:szCs w:val="28"/>
                <w:u w:val="none"/>
                <w:lang w:val="en-US" w:eastAsia="zh-CN"/>
              </w:rPr>
              <w:t>“CATTI杯”全国翻译大赛</w:t>
            </w:r>
          </w:p>
        </w:tc>
        <w:tc>
          <w:tcPr>
            <w:tcW w:w="8130" w:type="dxa"/>
          </w:tcPr>
          <w:p w14:paraId="07AFE025">
            <w:pPr>
              <w:keepNext w:val="0"/>
              <w:keepLines w:val="0"/>
              <w:suppressLineNumbers w:val="0"/>
              <w:spacing w:before="0" w:beforeAutospacing="0" w:after="0" w:afterAutospacing="0" w:line="500" w:lineRule="exact"/>
              <w:ind w:left="0" w:right="0"/>
              <w:rPr>
                <w:rFonts w:hint="eastAsia" w:ascii="仿宋" w:hAnsi="仿宋" w:eastAsia="仿宋"/>
                <w:bCs/>
                <w:color w:val="000000"/>
                <w:sz w:val="28"/>
                <w:szCs w:val="28"/>
                <w:u w:val="none"/>
                <w:lang w:val="en-US" w:eastAsia="zh-CN"/>
              </w:rPr>
            </w:pPr>
            <w:r>
              <w:rPr>
                <w:rFonts w:hint="eastAsia" w:ascii="仿宋" w:hAnsi="仿宋" w:eastAsia="仿宋"/>
                <w:bCs/>
                <w:color w:val="000000"/>
                <w:sz w:val="24"/>
                <w:szCs w:val="24"/>
                <w:u w:val="none"/>
                <w:lang w:val="en-US" w:eastAsia="zh-CN"/>
              </w:rPr>
              <w:t>全国翻译专业学位研究生教育指导委员会和中国外文局翻译院联合主办</w:t>
            </w:r>
          </w:p>
        </w:tc>
      </w:tr>
      <w:tr w14:paraId="6F60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889" w:type="dxa"/>
          </w:tcPr>
          <w:p w14:paraId="24112143">
            <w:pPr>
              <w:keepNext w:val="0"/>
              <w:keepLines w:val="0"/>
              <w:suppressLineNumbers w:val="0"/>
              <w:spacing w:before="0" w:beforeAutospacing="0" w:after="0" w:afterAutospacing="0" w:line="500" w:lineRule="exact"/>
              <w:ind w:left="0" w:right="0"/>
              <w:jc w:val="center"/>
              <w:rPr>
                <w:rFonts w:hint="eastAsia" w:ascii="仿宋" w:hAnsi="仿宋" w:eastAsia="仿宋"/>
                <w:bCs/>
                <w:color w:val="000000"/>
                <w:sz w:val="28"/>
                <w:szCs w:val="28"/>
                <w:u w:val="none"/>
                <w:lang w:val="en-US" w:eastAsia="zh-CN"/>
              </w:rPr>
            </w:pPr>
            <w:r>
              <w:rPr>
                <w:rFonts w:hint="eastAsia" w:ascii="仿宋" w:hAnsi="仿宋" w:eastAsia="仿宋"/>
                <w:bCs/>
                <w:color w:val="000000"/>
                <w:sz w:val="28"/>
                <w:szCs w:val="28"/>
                <w:u w:val="none"/>
                <w:lang w:val="en-US" w:eastAsia="zh-CN"/>
              </w:rPr>
              <w:t>5</w:t>
            </w:r>
          </w:p>
        </w:tc>
        <w:tc>
          <w:tcPr>
            <w:tcW w:w="4860" w:type="dxa"/>
          </w:tcPr>
          <w:p w14:paraId="21317AD4">
            <w:pPr>
              <w:keepNext w:val="0"/>
              <w:keepLines w:val="0"/>
              <w:suppressLineNumbers w:val="0"/>
              <w:spacing w:before="0" w:beforeAutospacing="0" w:after="0" w:afterAutospacing="0" w:line="500" w:lineRule="exact"/>
              <w:ind w:left="0" w:right="0"/>
              <w:rPr>
                <w:rFonts w:hint="eastAsia" w:ascii="仿宋" w:hAnsi="仿宋" w:eastAsia="仿宋"/>
                <w:bCs/>
                <w:color w:val="000000"/>
                <w:sz w:val="28"/>
                <w:szCs w:val="28"/>
                <w:u w:val="none"/>
                <w:lang w:val="en-US" w:eastAsia="zh-CN"/>
              </w:rPr>
            </w:pPr>
            <w:r>
              <w:rPr>
                <w:rFonts w:hint="eastAsia" w:ascii="仿宋" w:hAnsi="仿宋" w:eastAsia="仿宋"/>
                <w:bCs/>
                <w:color w:val="000000"/>
                <w:sz w:val="28"/>
                <w:szCs w:val="28"/>
                <w:u w:val="none"/>
                <w:lang w:val="en-US" w:eastAsia="zh-CN"/>
              </w:rPr>
              <w:t>全国大学生英语翻译大赛</w:t>
            </w:r>
          </w:p>
        </w:tc>
        <w:tc>
          <w:tcPr>
            <w:tcW w:w="8130" w:type="dxa"/>
          </w:tcPr>
          <w:p w14:paraId="4FC287CA">
            <w:pPr>
              <w:keepNext w:val="0"/>
              <w:keepLines w:val="0"/>
              <w:suppressLineNumbers w:val="0"/>
              <w:spacing w:before="0" w:beforeAutospacing="0" w:after="0" w:afterAutospacing="0" w:line="500" w:lineRule="exact"/>
              <w:ind w:left="0" w:right="0"/>
              <w:rPr>
                <w:rFonts w:hint="eastAsia" w:ascii="仿宋" w:hAnsi="仿宋" w:eastAsia="仿宋"/>
                <w:bCs/>
                <w:color w:val="000000"/>
                <w:sz w:val="28"/>
                <w:szCs w:val="28"/>
                <w:u w:val="none"/>
                <w:lang w:val="en-US" w:eastAsia="zh-CN"/>
              </w:rPr>
            </w:pPr>
            <w:r>
              <w:rPr>
                <w:rFonts w:hint="eastAsia" w:ascii="仿宋" w:hAnsi="仿宋" w:eastAsia="仿宋"/>
                <w:bCs/>
                <w:color w:val="000000"/>
                <w:sz w:val="28"/>
                <w:szCs w:val="28"/>
                <w:u w:val="none"/>
                <w:lang w:val="en-US" w:eastAsia="zh-CN"/>
              </w:rPr>
              <w:t>国际英语外语教师协会、中国英语外语教师协会</w:t>
            </w:r>
          </w:p>
        </w:tc>
      </w:tr>
      <w:tr w14:paraId="33B8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89" w:type="dxa"/>
          </w:tcPr>
          <w:p w14:paraId="071C0EA7">
            <w:pPr>
              <w:keepNext w:val="0"/>
              <w:keepLines w:val="0"/>
              <w:suppressLineNumbers w:val="0"/>
              <w:spacing w:before="0" w:beforeAutospacing="0" w:after="0" w:afterAutospacing="0" w:line="500" w:lineRule="exact"/>
              <w:ind w:left="0" w:right="0"/>
              <w:jc w:val="center"/>
              <w:rPr>
                <w:rFonts w:hint="eastAsia" w:ascii="仿宋" w:hAnsi="仿宋" w:eastAsia="仿宋"/>
                <w:bCs/>
                <w:color w:val="000000"/>
                <w:sz w:val="28"/>
                <w:szCs w:val="28"/>
                <w:u w:val="none"/>
                <w:lang w:val="en-US" w:eastAsia="zh-CN"/>
              </w:rPr>
            </w:pPr>
            <w:r>
              <w:rPr>
                <w:rFonts w:hint="eastAsia" w:ascii="仿宋" w:hAnsi="仿宋" w:eastAsia="仿宋"/>
                <w:bCs/>
                <w:color w:val="000000"/>
                <w:sz w:val="28"/>
                <w:szCs w:val="28"/>
                <w:u w:val="none"/>
                <w:lang w:val="en-US" w:eastAsia="zh-CN"/>
              </w:rPr>
              <w:t>6</w:t>
            </w:r>
          </w:p>
        </w:tc>
        <w:tc>
          <w:tcPr>
            <w:tcW w:w="4860" w:type="dxa"/>
          </w:tcPr>
          <w:p w14:paraId="6FEA879B">
            <w:pPr>
              <w:keepNext w:val="0"/>
              <w:keepLines w:val="0"/>
              <w:suppressLineNumbers w:val="0"/>
              <w:spacing w:before="0" w:beforeAutospacing="0" w:after="0" w:afterAutospacing="0" w:line="500" w:lineRule="exact"/>
              <w:ind w:left="0" w:right="0"/>
              <w:rPr>
                <w:rFonts w:hint="eastAsia" w:ascii="仿宋" w:hAnsi="仿宋" w:eastAsia="仿宋"/>
                <w:bCs/>
                <w:color w:val="000000"/>
                <w:sz w:val="28"/>
                <w:szCs w:val="28"/>
                <w:u w:val="none"/>
                <w:lang w:val="en-US" w:eastAsia="zh-CN"/>
              </w:rPr>
            </w:pPr>
            <w:r>
              <w:rPr>
                <w:rFonts w:hint="eastAsia" w:ascii="仿宋" w:hAnsi="仿宋" w:eastAsia="仿宋"/>
                <w:bCs/>
                <w:color w:val="000000"/>
                <w:sz w:val="28"/>
                <w:szCs w:val="28"/>
                <w:u w:val="none"/>
                <w:lang w:val="en-US" w:eastAsia="zh-CN"/>
              </w:rPr>
              <w:t>全国高校商务英语竞赛</w:t>
            </w:r>
          </w:p>
        </w:tc>
        <w:tc>
          <w:tcPr>
            <w:tcW w:w="8130" w:type="dxa"/>
          </w:tcPr>
          <w:p w14:paraId="3B204CCA">
            <w:pPr>
              <w:keepNext w:val="0"/>
              <w:keepLines w:val="0"/>
              <w:suppressLineNumbers w:val="0"/>
              <w:spacing w:before="0" w:beforeAutospacing="0" w:after="0" w:afterAutospacing="0" w:line="500" w:lineRule="exact"/>
              <w:ind w:left="0" w:right="0"/>
              <w:rPr>
                <w:rFonts w:hint="default" w:ascii="仿宋" w:hAnsi="仿宋" w:eastAsia="仿宋"/>
                <w:bCs/>
                <w:color w:val="000000"/>
                <w:sz w:val="28"/>
                <w:szCs w:val="28"/>
                <w:u w:val="none"/>
                <w:lang w:val="en-US" w:eastAsia="zh-CN"/>
              </w:rPr>
            </w:pPr>
            <w:r>
              <w:rPr>
                <w:rFonts w:hint="eastAsia" w:ascii="仿宋" w:hAnsi="仿宋" w:eastAsia="仿宋"/>
                <w:bCs/>
                <w:color w:val="000000"/>
                <w:sz w:val="28"/>
                <w:szCs w:val="28"/>
                <w:u w:val="none"/>
                <w:lang w:val="en-US" w:eastAsia="zh-CN"/>
              </w:rPr>
              <w:t>中国对外贸易经济合作企业协会商务英语专业委员会</w:t>
            </w:r>
          </w:p>
        </w:tc>
      </w:tr>
      <w:tr w14:paraId="2696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89" w:type="dxa"/>
          </w:tcPr>
          <w:p w14:paraId="7ABC70BD">
            <w:pPr>
              <w:keepNext w:val="0"/>
              <w:keepLines w:val="0"/>
              <w:suppressLineNumbers w:val="0"/>
              <w:spacing w:before="0" w:beforeAutospacing="0" w:after="0" w:afterAutospacing="0" w:line="500" w:lineRule="exact"/>
              <w:ind w:left="0" w:right="0"/>
              <w:jc w:val="center"/>
              <w:rPr>
                <w:rFonts w:hint="eastAsia" w:ascii="仿宋" w:hAnsi="仿宋" w:eastAsia="仿宋"/>
                <w:bCs/>
                <w:color w:val="000000"/>
                <w:sz w:val="28"/>
                <w:szCs w:val="28"/>
                <w:u w:val="none"/>
                <w:lang w:val="en-US" w:eastAsia="zh-CN"/>
              </w:rPr>
            </w:pPr>
            <w:r>
              <w:rPr>
                <w:rFonts w:hint="eastAsia" w:ascii="仿宋" w:hAnsi="仿宋" w:eastAsia="仿宋"/>
                <w:bCs/>
                <w:color w:val="000000"/>
                <w:sz w:val="28"/>
                <w:szCs w:val="28"/>
                <w:u w:val="none"/>
                <w:lang w:val="en-US" w:eastAsia="zh-CN"/>
              </w:rPr>
              <w:t>7</w:t>
            </w:r>
          </w:p>
        </w:tc>
        <w:tc>
          <w:tcPr>
            <w:tcW w:w="4860" w:type="dxa"/>
          </w:tcPr>
          <w:p w14:paraId="4590127C">
            <w:pPr>
              <w:keepNext w:val="0"/>
              <w:keepLines w:val="0"/>
              <w:suppressLineNumbers w:val="0"/>
              <w:spacing w:before="0" w:beforeAutospacing="0" w:after="0" w:afterAutospacing="0" w:line="500" w:lineRule="exact"/>
              <w:ind w:left="0" w:right="0"/>
              <w:rPr>
                <w:rFonts w:hint="eastAsia" w:ascii="仿宋" w:hAnsi="仿宋" w:eastAsia="仿宋"/>
                <w:bCs/>
                <w:color w:val="000000"/>
                <w:sz w:val="28"/>
                <w:szCs w:val="28"/>
                <w:u w:val="none"/>
                <w:lang w:val="en-US" w:eastAsia="zh-CN"/>
              </w:rPr>
            </w:pPr>
            <w:r>
              <w:rPr>
                <w:rFonts w:hint="eastAsia" w:ascii="仿宋" w:hAnsi="仿宋" w:eastAsia="仿宋"/>
                <w:bCs/>
                <w:color w:val="000000"/>
                <w:sz w:val="28"/>
                <w:szCs w:val="28"/>
                <w:u w:val="none"/>
                <w:lang w:val="en-US" w:eastAsia="zh-CN"/>
              </w:rPr>
              <w:t>全国翻译专业资格考试 (CATTI）</w:t>
            </w:r>
          </w:p>
        </w:tc>
        <w:tc>
          <w:tcPr>
            <w:tcW w:w="8130" w:type="dxa"/>
          </w:tcPr>
          <w:p w14:paraId="0D175443">
            <w:pPr>
              <w:keepNext w:val="0"/>
              <w:keepLines w:val="0"/>
              <w:suppressLineNumbers w:val="0"/>
              <w:spacing w:before="0" w:beforeAutospacing="0" w:after="0" w:afterAutospacing="0" w:line="500" w:lineRule="exact"/>
              <w:ind w:left="0" w:right="0"/>
              <w:rPr>
                <w:rFonts w:hint="eastAsia" w:ascii="仿宋" w:hAnsi="仿宋" w:eastAsia="仿宋"/>
                <w:bCs/>
                <w:color w:val="000000"/>
                <w:sz w:val="28"/>
                <w:szCs w:val="28"/>
                <w:u w:val="none"/>
                <w:lang w:val="en-US" w:eastAsia="zh-CN"/>
              </w:rPr>
            </w:pPr>
            <w:r>
              <w:rPr>
                <w:rFonts w:hint="eastAsia" w:ascii="仿宋" w:hAnsi="仿宋" w:eastAsia="仿宋"/>
                <w:bCs/>
                <w:color w:val="000000"/>
                <w:sz w:val="28"/>
                <w:szCs w:val="28"/>
                <w:u w:val="none"/>
                <w:lang w:val="en-US" w:eastAsia="zh-CN"/>
              </w:rPr>
              <w:t>中国外文局翻译院，全国翻译专业学位研究生教育指导委员会</w:t>
            </w:r>
          </w:p>
        </w:tc>
      </w:tr>
      <w:tr w14:paraId="461D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89" w:type="dxa"/>
          </w:tcPr>
          <w:p w14:paraId="555B4B97">
            <w:pPr>
              <w:keepNext w:val="0"/>
              <w:keepLines w:val="0"/>
              <w:suppressLineNumbers w:val="0"/>
              <w:spacing w:before="0" w:beforeAutospacing="0" w:after="0" w:afterAutospacing="0" w:line="500" w:lineRule="exact"/>
              <w:ind w:left="0" w:right="0"/>
              <w:jc w:val="center"/>
              <w:rPr>
                <w:rFonts w:hint="eastAsia" w:ascii="仿宋" w:hAnsi="仿宋" w:eastAsia="仿宋"/>
                <w:bCs/>
                <w:color w:val="000000"/>
                <w:sz w:val="28"/>
                <w:szCs w:val="28"/>
                <w:u w:val="none"/>
                <w:lang w:val="en-US" w:eastAsia="zh-CN"/>
              </w:rPr>
            </w:pPr>
            <w:r>
              <w:rPr>
                <w:rFonts w:hint="eastAsia" w:ascii="仿宋" w:hAnsi="仿宋" w:eastAsia="仿宋"/>
                <w:bCs/>
                <w:color w:val="000000"/>
                <w:sz w:val="28"/>
                <w:szCs w:val="28"/>
                <w:u w:val="none"/>
                <w:lang w:val="en-US" w:eastAsia="zh-CN"/>
              </w:rPr>
              <w:t>8</w:t>
            </w:r>
          </w:p>
        </w:tc>
        <w:tc>
          <w:tcPr>
            <w:tcW w:w="4860" w:type="dxa"/>
          </w:tcPr>
          <w:p w14:paraId="7069354B">
            <w:pPr>
              <w:keepNext w:val="0"/>
              <w:keepLines w:val="0"/>
              <w:suppressLineNumbers w:val="0"/>
              <w:spacing w:before="0" w:beforeAutospacing="0" w:after="0" w:afterAutospacing="0" w:line="500" w:lineRule="exact"/>
              <w:ind w:left="0" w:right="0"/>
              <w:rPr>
                <w:rFonts w:hint="eastAsia" w:ascii="仿宋" w:hAnsi="仿宋" w:eastAsia="仿宋"/>
                <w:bCs/>
                <w:color w:val="000000"/>
                <w:sz w:val="28"/>
                <w:szCs w:val="28"/>
                <w:u w:val="none"/>
                <w:lang w:val="en-US" w:eastAsia="zh-CN"/>
              </w:rPr>
            </w:pPr>
            <w:r>
              <w:rPr>
                <w:rFonts w:hint="eastAsia" w:ascii="仿宋" w:hAnsi="仿宋" w:eastAsia="仿宋"/>
                <w:bCs/>
                <w:color w:val="000000"/>
                <w:sz w:val="28"/>
                <w:szCs w:val="28"/>
                <w:u w:val="none"/>
                <w:lang w:val="en-US" w:eastAsia="zh-CN"/>
              </w:rPr>
              <w:t>上海市外语口译岗位资格证书考试</w:t>
            </w:r>
          </w:p>
        </w:tc>
        <w:tc>
          <w:tcPr>
            <w:tcW w:w="8130" w:type="dxa"/>
          </w:tcPr>
          <w:p w14:paraId="40D9FF63">
            <w:pPr>
              <w:keepNext w:val="0"/>
              <w:keepLines w:val="0"/>
              <w:suppressLineNumbers w:val="0"/>
              <w:spacing w:before="0" w:beforeAutospacing="0" w:after="0" w:afterAutospacing="0" w:line="500" w:lineRule="exact"/>
              <w:ind w:left="0" w:right="0"/>
              <w:rPr>
                <w:rFonts w:hint="eastAsia" w:ascii="仿宋" w:hAnsi="仿宋" w:eastAsia="仿宋"/>
                <w:bCs/>
                <w:color w:val="000000"/>
                <w:sz w:val="28"/>
                <w:szCs w:val="28"/>
                <w:u w:val="none"/>
                <w:lang w:val="en-US" w:eastAsia="zh-CN"/>
              </w:rPr>
            </w:pPr>
            <w:r>
              <w:rPr>
                <w:rFonts w:hint="eastAsia" w:ascii="仿宋" w:hAnsi="仿宋" w:eastAsia="仿宋"/>
                <w:bCs/>
                <w:color w:val="000000"/>
                <w:sz w:val="28"/>
                <w:szCs w:val="28"/>
                <w:u w:val="none"/>
                <w:lang w:val="en-US" w:eastAsia="zh-CN"/>
              </w:rPr>
              <w:t>上海外国语大学</w:t>
            </w:r>
          </w:p>
        </w:tc>
      </w:tr>
    </w:tbl>
    <w:p w14:paraId="0C7CFF7D">
      <w:pPr>
        <w:spacing w:line="500" w:lineRule="exact"/>
        <w:rPr>
          <w:rFonts w:hint="default" w:ascii="仿宋" w:hAnsi="仿宋" w:eastAsia="仿宋"/>
          <w:bCs/>
          <w:color w:val="000000"/>
          <w:sz w:val="32"/>
          <w:szCs w:val="32"/>
          <w:u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823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897E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E897E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FF268"/>
    <w:multiLevelType w:val="singleLevel"/>
    <w:tmpl w:val="259FF26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wYzFlNGZlYjlhYjk4ZDE4ZDRiZjhlNTRhYjY0YTcifQ=="/>
  </w:docVars>
  <w:rsids>
    <w:rsidRoot w:val="00FA64EC"/>
    <w:rsid w:val="001B3AFF"/>
    <w:rsid w:val="00AD1195"/>
    <w:rsid w:val="00FA64EC"/>
    <w:rsid w:val="028D16A5"/>
    <w:rsid w:val="06D3561E"/>
    <w:rsid w:val="1AC32AEA"/>
    <w:rsid w:val="1BA809D0"/>
    <w:rsid w:val="2C0F20B6"/>
    <w:rsid w:val="2FFE3515"/>
    <w:rsid w:val="34B85CD0"/>
    <w:rsid w:val="36DA0180"/>
    <w:rsid w:val="3C6224AD"/>
    <w:rsid w:val="45084F24"/>
    <w:rsid w:val="5AD05FA6"/>
    <w:rsid w:val="5E111E29"/>
    <w:rsid w:val="62744735"/>
    <w:rsid w:val="66677C35"/>
    <w:rsid w:val="689A029F"/>
    <w:rsid w:val="7320390F"/>
    <w:rsid w:val="7F2D1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6473</Words>
  <Characters>6696</Characters>
  <Lines>42</Lines>
  <Paragraphs>11</Paragraphs>
  <TotalTime>6</TotalTime>
  <ScaleCrop>false</ScaleCrop>
  <LinksUpToDate>false</LinksUpToDate>
  <CharactersWithSpaces>6789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2024-07-11T09:02:00Z</dcterms:created>
  <dc:creator>TLU-L012</dc:creator>
  <cp:lastModifiedBy>微信用户</cp:lastModifiedBy>
  <dcterms:modified xsi:type="dcterms:W3CDTF">2024-12-13T01:37:16Z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75C5BCC189EE458DA12B4B914AEA5F80_12</vt:lpwstr>
  </property>
</Properties>
</file>